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497" w:type="dxa"/>
        <w:tblLayout w:type="fixed"/>
        <w:tblCellMar>
          <w:left w:w="70" w:type="dxa"/>
          <w:right w:w="70" w:type="dxa"/>
        </w:tblCellMar>
        <w:tblLook w:val="0000" w:firstRow="0" w:lastRow="0" w:firstColumn="0" w:lastColumn="0" w:noHBand="0" w:noVBand="0"/>
      </w:tblPr>
      <w:tblGrid>
        <w:gridCol w:w="10206"/>
      </w:tblGrid>
      <w:tr w:rsidR="00895100" w14:paraId="2367A304" w14:textId="77777777">
        <w:tc>
          <w:tcPr>
            <w:tcW w:w="10206" w:type="dxa"/>
            <w:tcBorders>
              <w:top w:val="single" w:sz="48" w:space="0" w:color="000080"/>
              <w:left w:val="single" w:sz="48" w:space="0" w:color="000080"/>
              <w:right w:val="single" w:sz="48" w:space="0" w:color="000080"/>
            </w:tcBorders>
          </w:tcPr>
          <w:p w14:paraId="7CDF4D9E" w14:textId="4317AF78" w:rsidR="009E4307" w:rsidRPr="00117CB9" w:rsidRDefault="009E4307" w:rsidP="009E4307">
            <w:pPr>
              <w:pStyle w:val="Zadvacdokumentace"/>
              <w:rPr>
                <w:rFonts w:ascii="Arial" w:hAnsi="Arial" w:cs="Arial"/>
                <w:sz w:val="16"/>
                <w:szCs w:val="16"/>
              </w:rPr>
            </w:pPr>
            <w:bookmarkStart w:id="0" w:name="_Toc79646641"/>
            <w:bookmarkStart w:id="1" w:name="_GoBack"/>
            <w:bookmarkEnd w:id="1"/>
            <w:r>
              <w:rPr>
                <w:rFonts w:ascii="Arial" w:hAnsi="Arial" w:cs="Arial"/>
                <w:noProof/>
                <w:color w:val="2962FF"/>
              </w:rPr>
              <w:drawing>
                <wp:inline distT="0" distB="0" distL="0" distR="0" wp14:anchorId="6BBD3160" wp14:editId="76E82671">
                  <wp:extent cx="1981200" cy="952500"/>
                  <wp:effectExtent l="0" t="0" r="0" b="0"/>
                  <wp:docPr id="7" name="Obrázek 7" descr="Image result for logo ekomob&quo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ogo ekomob&quot;">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952500"/>
                          </a:xfrm>
                          <a:prstGeom prst="rect">
                            <a:avLst/>
                          </a:prstGeom>
                          <a:noFill/>
                          <a:ln>
                            <a:noFill/>
                          </a:ln>
                        </pic:spPr>
                      </pic:pic>
                    </a:graphicData>
                  </a:graphic>
                </wp:inline>
              </w:drawing>
            </w:r>
            <w:r>
              <w:t xml:space="preserve"> </w:t>
            </w:r>
            <w:r>
              <w:rPr>
                <w:noProof/>
                <w:color w:val="2962FF"/>
              </w:rPr>
              <w:drawing>
                <wp:inline distT="0" distB="0" distL="0" distR="0" wp14:anchorId="541C169A" wp14:editId="72E31298">
                  <wp:extent cx="1857375" cy="895350"/>
                  <wp:effectExtent l="0" t="0" r="9525" b="0"/>
                  <wp:docPr id="6" name="Obrázek 6" descr="Image result for ministerstvo životního prostředí logo&quo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inisterstvo životního prostředí logo&quot;">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7375" cy="895350"/>
                          </a:xfrm>
                          <a:prstGeom prst="rect">
                            <a:avLst/>
                          </a:prstGeom>
                          <a:noFill/>
                          <a:ln>
                            <a:noFill/>
                          </a:ln>
                        </pic:spPr>
                      </pic:pic>
                    </a:graphicData>
                  </a:graphic>
                </wp:inline>
              </w:drawing>
            </w:r>
            <w:r>
              <w:t xml:space="preserve"> </w:t>
            </w:r>
            <w:r>
              <w:rPr>
                <w:noProof/>
                <w:color w:val="2962FF"/>
              </w:rPr>
              <w:drawing>
                <wp:inline distT="0" distB="0" distL="0" distR="0" wp14:anchorId="549BECFB" wp14:editId="7325727A">
                  <wp:extent cx="1685925" cy="942975"/>
                  <wp:effectExtent l="0" t="0" r="9525" b="9525"/>
                  <wp:docPr id="3" name="Obrázek 3" descr="Image result for sfžp logo&quot;">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Image result for sfžp logo&quot;">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942975"/>
                          </a:xfrm>
                          <a:prstGeom prst="rect">
                            <a:avLst/>
                          </a:prstGeom>
                          <a:noFill/>
                          <a:ln>
                            <a:noFill/>
                          </a:ln>
                        </pic:spPr>
                      </pic:pic>
                    </a:graphicData>
                  </a:graphic>
                </wp:inline>
              </w:drawing>
            </w:r>
          </w:p>
          <w:p w14:paraId="630E5925" w14:textId="67C7816D" w:rsidR="00A2573D" w:rsidRDefault="00A2573D">
            <w:pPr>
              <w:jc w:val="center"/>
            </w:pPr>
          </w:p>
          <w:p w14:paraId="67BB9670" w14:textId="77777777" w:rsidR="00895100" w:rsidRDefault="00895100">
            <w:pPr>
              <w:jc w:val="center"/>
              <w:rPr>
                <w:rFonts w:ascii="Arial Black" w:hAnsi="Arial Black"/>
                <w:b/>
                <w:bCs/>
                <w:sz w:val="52"/>
              </w:rPr>
            </w:pPr>
            <w:r>
              <w:rPr>
                <w:rFonts w:ascii="Arial Black" w:hAnsi="Arial Black"/>
                <w:b/>
                <w:bCs/>
                <w:sz w:val="52"/>
              </w:rPr>
              <w:t>ZADÁVACÍ DOKUMENTACE</w:t>
            </w:r>
          </w:p>
          <w:p w14:paraId="228747A4" w14:textId="77777777" w:rsidR="005D5093" w:rsidRDefault="005D5093">
            <w:pPr>
              <w:jc w:val="center"/>
              <w:rPr>
                <w:rFonts w:ascii="Arial" w:hAnsi="Arial" w:cs="Arial"/>
                <w:b/>
                <w:bCs/>
                <w:color w:val="FF0000"/>
                <w:sz w:val="24"/>
                <w:szCs w:val="24"/>
                <w:highlight w:val="yellow"/>
              </w:rPr>
            </w:pPr>
          </w:p>
          <w:p w14:paraId="3AD42935" w14:textId="77777777" w:rsidR="005D5093" w:rsidRDefault="005D5093">
            <w:pPr>
              <w:jc w:val="center"/>
              <w:rPr>
                <w:rFonts w:ascii="Arial" w:hAnsi="Arial" w:cs="Arial"/>
                <w:b/>
                <w:bCs/>
                <w:color w:val="FF0000"/>
                <w:sz w:val="24"/>
                <w:szCs w:val="24"/>
                <w:highlight w:val="yellow"/>
              </w:rPr>
            </w:pPr>
          </w:p>
          <w:p w14:paraId="7A6EDD99" w14:textId="77777777" w:rsidR="00F65850" w:rsidRPr="00902DDE" w:rsidRDefault="00F65850" w:rsidP="00F65850">
            <w:pPr>
              <w:suppressAutoHyphens/>
              <w:jc w:val="center"/>
              <w:rPr>
                <w:rFonts w:ascii="Arial" w:hAnsi="Arial" w:cs="Arial"/>
                <w:b/>
                <w:bCs/>
                <w:sz w:val="22"/>
                <w:szCs w:val="22"/>
              </w:rPr>
            </w:pPr>
            <w:r>
              <w:rPr>
                <w:rFonts w:ascii="Arial" w:hAnsi="Arial" w:cs="Arial"/>
                <w:b/>
                <w:bCs/>
                <w:sz w:val="22"/>
                <w:szCs w:val="22"/>
              </w:rPr>
              <w:t xml:space="preserve">pro </w:t>
            </w:r>
            <w:r w:rsidRPr="00902DDE">
              <w:rPr>
                <w:rFonts w:ascii="Arial" w:hAnsi="Arial" w:cs="Arial"/>
                <w:b/>
                <w:bCs/>
                <w:sz w:val="22"/>
                <w:szCs w:val="22"/>
              </w:rPr>
              <w:t>zjednodušené podlimitní řízení</w:t>
            </w:r>
          </w:p>
          <w:p w14:paraId="0A384061" w14:textId="77777777" w:rsidR="00F65850" w:rsidRPr="00902DDE" w:rsidRDefault="00F65850" w:rsidP="00F65850">
            <w:pPr>
              <w:suppressAutoHyphens/>
              <w:jc w:val="center"/>
              <w:rPr>
                <w:rFonts w:ascii="Arial" w:hAnsi="Arial" w:cs="Arial"/>
                <w:b/>
                <w:bCs/>
                <w:sz w:val="22"/>
                <w:szCs w:val="22"/>
              </w:rPr>
            </w:pPr>
            <w:r w:rsidRPr="00756B4B">
              <w:rPr>
                <w:rFonts w:ascii="Arial" w:hAnsi="Arial" w:cs="Arial"/>
                <w:b/>
                <w:bCs/>
                <w:sz w:val="22"/>
                <w:szCs w:val="22"/>
              </w:rPr>
              <w:t>podle zákona č.134/2016 Sb.</w:t>
            </w:r>
            <w:r>
              <w:rPr>
                <w:rFonts w:ascii="Arial" w:hAnsi="Arial" w:cs="Arial"/>
                <w:b/>
                <w:bCs/>
                <w:sz w:val="22"/>
                <w:szCs w:val="22"/>
              </w:rPr>
              <w:t>,</w:t>
            </w:r>
            <w:r w:rsidRPr="00756B4B">
              <w:rPr>
                <w:rFonts w:ascii="Arial" w:hAnsi="Arial" w:cs="Arial"/>
                <w:b/>
                <w:bCs/>
                <w:sz w:val="22"/>
                <w:szCs w:val="22"/>
              </w:rPr>
              <w:t xml:space="preserve"> o zadávání veřejných zakázek, ve znění pozdějších předpisů</w:t>
            </w:r>
          </w:p>
          <w:p w14:paraId="783DACCB" w14:textId="2B0A7E37" w:rsidR="00895100" w:rsidRPr="00CE3992" w:rsidRDefault="00F65850" w:rsidP="00F65850">
            <w:pPr>
              <w:jc w:val="center"/>
              <w:rPr>
                <w:rFonts w:ascii="Arial" w:hAnsi="Arial" w:cs="Arial"/>
                <w:b/>
                <w:bCs/>
                <w:sz w:val="24"/>
                <w:szCs w:val="24"/>
              </w:rPr>
            </w:pPr>
            <w:r w:rsidRPr="00902DDE">
              <w:rPr>
                <w:rFonts w:ascii="Arial" w:hAnsi="Arial" w:cs="Arial"/>
                <w:b/>
                <w:bCs/>
                <w:sz w:val="22"/>
                <w:szCs w:val="22"/>
              </w:rPr>
              <w:t xml:space="preserve">pro podlimitní veřejnou zakázku na </w:t>
            </w:r>
            <w:r>
              <w:rPr>
                <w:rFonts w:ascii="Arial" w:hAnsi="Arial" w:cs="Arial"/>
                <w:b/>
                <w:bCs/>
                <w:sz w:val="22"/>
                <w:szCs w:val="22"/>
              </w:rPr>
              <w:t>dodávky</w:t>
            </w:r>
          </w:p>
          <w:p w14:paraId="711AE014" w14:textId="77777777" w:rsidR="00895100" w:rsidRDefault="00895100">
            <w:pPr>
              <w:jc w:val="center"/>
              <w:rPr>
                <w:b/>
                <w:bCs/>
              </w:rPr>
            </w:pPr>
          </w:p>
          <w:p w14:paraId="2F1354AE" w14:textId="77777777" w:rsidR="00895100" w:rsidRDefault="00895100" w:rsidP="008D1CDB"/>
          <w:p w14:paraId="13A462F7" w14:textId="77777777" w:rsidR="005D5093" w:rsidRDefault="005D5093" w:rsidP="008D1CDB"/>
          <w:p w14:paraId="247569B6" w14:textId="77777777" w:rsidR="005D5093" w:rsidRDefault="005D5093" w:rsidP="008D1CDB"/>
          <w:p w14:paraId="476525A3" w14:textId="77777777" w:rsidR="005D5093" w:rsidRDefault="005D5093" w:rsidP="008D1CDB"/>
          <w:p w14:paraId="0E61B2BD" w14:textId="77777777" w:rsidR="005D5093" w:rsidRDefault="005D5093" w:rsidP="008D1CDB"/>
          <w:p w14:paraId="5512ABF0" w14:textId="77777777" w:rsidR="005D5093" w:rsidRDefault="005D5093" w:rsidP="008D1CDB"/>
          <w:p w14:paraId="485B07A1" w14:textId="1E80A165" w:rsidR="00052E77" w:rsidRPr="00F65850" w:rsidRDefault="00F65850">
            <w:pPr>
              <w:jc w:val="center"/>
              <w:rPr>
                <w:rFonts w:ascii="Arial Black" w:hAnsi="Arial Black"/>
                <w:b/>
                <w:bCs/>
                <w:sz w:val="44"/>
                <w:szCs w:val="44"/>
              </w:rPr>
            </w:pPr>
            <w:r w:rsidRPr="00F65850">
              <w:rPr>
                <w:rFonts w:ascii="Arial Black" w:hAnsi="Arial Black" w:cs="Arial"/>
                <w:b/>
                <w:sz w:val="44"/>
                <w:szCs w:val="44"/>
              </w:rPr>
              <w:t>Elektromobily N1 pro SPORTES Svitavy</w:t>
            </w:r>
          </w:p>
          <w:p w14:paraId="6740857A" w14:textId="77777777" w:rsidR="00895100" w:rsidRDefault="00895100">
            <w:pPr>
              <w:pStyle w:val="Textkomente"/>
              <w:jc w:val="center"/>
            </w:pPr>
          </w:p>
          <w:p w14:paraId="314D78EE" w14:textId="77777777" w:rsidR="00895100" w:rsidRDefault="00895100">
            <w:pPr>
              <w:pStyle w:val="Textkomente"/>
              <w:jc w:val="center"/>
            </w:pPr>
          </w:p>
          <w:p w14:paraId="0425139D" w14:textId="77777777" w:rsidR="005D5093" w:rsidRDefault="005D5093">
            <w:pPr>
              <w:pStyle w:val="Textkomente"/>
              <w:jc w:val="center"/>
            </w:pPr>
          </w:p>
          <w:p w14:paraId="1D6E16A6" w14:textId="77777777" w:rsidR="005D5093" w:rsidRDefault="005D5093">
            <w:pPr>
              <w:pStyle w:val="Textkomente"/>
              <w:jc w:val="center"/>
            </w:pPr>
          </w:p>
        </w:tc>
      </w:tr>
      <w:tr w:rsidR="00895100" w14:paraId="050B49DA" w14:textId="77777777">
        <w:tc>
          <w:tcPr>
            <w:tcW w:w="10206" w:type="dxa"/>
            <w:tcBorders>
              <w:left w:val="single" w:sz="48" w:space="0" w:color="000080"/>
              <w:right w:val="single" w:sz="48" w:space="0" w:color="000080"/>
            </w:tcBorders>
          </w:tcPr>
          <w:p w14:paraId="59E59995" w14:textId="77777777" w:rsidR="00895100" w:rsidRDefault="00895100">
            <w:pPr>
              <w:pStyle w:val="Textvbloku"/>
              <w:ind w:left="0"/>
              <w:jc w:val="center"/>
              <w:rPr>
                <w:b/>
                <w:bCs/>
                <w:sz w:val="28"/>
              </w:rPr>
            </w:pPr>
          </w:p>
          <w:p w14:paraId="5841CDC2" w14:textId="0D71A91A" w:rsidR="00895100" w:rsidRDefault="0092622F">
            <w:pPr>
              <w:jc w:val="center"/>
              <w:rPr>
                <w:rFonts w:ascii="Arial Black" w:hAnsi="Arial Black"/>
                <w:b/>
                <w:bCs/>
                <w:sz w:val="52"/>
              </w:rPr>
            </w:pPr>
            <w:r>
              <w:rPr>
                <w:rFonts w:ascii="Arial Black" w:hAnsi="Arial Black"/>
                <w:b/>
                <w:bCs/>
                <w:sz w:val="52"/>
              </w:rPr>
              <w:t>SVAZEK 1</w:t>
            </w:r>
          </w:p>
          <w:p w14:paraId="6F7F6324" w14:textId="77777777" w:rsidR="00895100" w:rsidRPr="00321A6A" w:rsidRDefault="005C2FB7" w:rsidP="0091287D">
            <w:pPr>
              <w:jc w:val="center"/>
              <w:rPr>
                <w:rFonts w:ascii="Arial Black" w:hAnsi="Arial Black"/>
                <w:sz w:val="36"/>
                <w:szCs w:val="36"/>
              </w:rPr>
            </w:pPr>
            <w:r w:rsidRPr="005C2FB7">
              <w:rPr>
                <w:rFonts w:ascii="Arial Black" w:hAnsi="Arial Black"/>
                <w:sz w:val="36"/>
                <w:szCs w:val="36"/>
              </w:rPr>
              <w:t>Podmínky a požadavky pro zpracování nabídky</w:t>
            </w:r>
          </w:p>
        </w:tc>
      </w:tr>
      <w:tr w:rsidR="0092622F" w14:paraId="13B637D7" w14:textId="77777777">
        <w:trPr>
          <w:trHeight w:val="228"/>
        </w:trPr>
        <w:tc>
          <w:tcPr>
            <w:tcW w:w="10206" w:type="dxa"/>
            <w:tcBorders>
              <w:left w:val="single" w:sz="48" w:space="0" w:color="000080"/>
              <w:right w:val="single" w:sz="48" w:space="0" w:color="000080"/>
            </w:tcBorders>
          </w:tcPr>
          <w:p w14:paraId="15035950" w14:textId="77777777" w:rsidR="0092622F" w:rsidRDefault="0092622F" w:rsidP="004161EF">
            <w:pPr>
              <w:suppressAutoHyphens/>
              <w:jc w:val="center"/>
              <w:rPr>
                <w:rFonts w:ascii="Arial" w:hAnsi="Arial"/>
              </w:rPr>
            </w:pPr>
          </w:p>
          <w:p w14:paraId="3C860072" w14:textId="77777777" w:rsidR="0092622F" w:rsidRDefault="0092622F" w:rsidP="004161EF">
            <w:pPr>
              <w:suppressAutoHyphens/>
              <w:jc w:val="center"/>
              <w:rPr>
                <w:rFonts w:ascii="Arial" w:hAnsi="Arial"/>
              </w:rPr>
            </w:pPr>
          </w:p>
          <w:p w14:paraId="7BCBD998" w14:textId="77777777" w:rsidR="0092622F" w:rsidRDefault="0092622F" w:rsidP="004161EF">
            <w:pPr>
              <w:suppressAutoHyphens/>
              <w:jc w:val="center"/>
              <w:rPr>
                <w:rFonts w:ascii="Arial" w:hAnsi="Arial"/>
              </w:rPr>
            </w:pPr>
          </w:p>
          <w:p w14:paraId="5667A7A9" w14:textId="77777777" w:rsidR="0092622F" w:rsidRDefault="0092622F" w:rsidP="004161EF">
            <w:pPr>
              <w:suppressAutoHyphens/>
              <w:jc w:val="center"/>
              <w:rPr>
                <w:rFonts w:ascii="Arial" w:hAnsi="Arial"/>
              </w:rPr>
            </w:pPr>
          </w:p>
          <w:p w14:paraId="05B3E8DF" w14:textId="77777777" w:rsidR="0092622F" w:rsidRDefault="0092622F" w:rsidP="004161EF">
            <w:pPr>
              <w:suppressAutoHyphens/>
              <w:jc w:val="center"/>
              <w:rPr>
                <w:rFonts w:ascii="Arial" w:hAnsi="Arial"/>
              </w:rPr>
            </w:pPr>
          </w:p>
          <w:p w14:paraId="2E323429" w14:textId="77777777" w:rsidR="00DC7482" w:rsidRDefault="00DC7482" w:rsidP="004161EF">
            <w:pPr>
              <w:suppressAutoHyphens/>
              <w:jc w:val="center"/>
              <w:rPr>
                <w:rFonts w:ascii="Arial" w:hAnsi="Arial"/>
              </w:rPr>
            </w:pPr>
          </w:p>
          <w:p w14:paraId="5707C1C4" w14:textId="77777777" w:rsidR="00DC7482" w:rsidRDefault="00DC7482" w:rsidP="004161EF">
            <w:pPr>
              <w:suppressAutoHyphens/>
              <w:jc w:val="center"/>
              <w:rPr>
                <w:rFonts w:ascii="Arial" w:hAnsi="Arial"/>
              </w:rPr>
            </w:pPr>
          </w:p>
          <w:p w14:paraId="5FA150DF" w14:textId="77777777" w:rsidR="00DC7482" w:rsidRDefault="00DC7482" w:rsidP="004161EF">
            <w:pPr>
              <w:suppressAutoHyphens/>
              <w:jc w:val="center"/>
              <w:rPr>
                <w:rFonts w:ascii="Arial" w:hAnsi="Arial"/>
              </w:rPr>
            </w:pPr>
          </w:p>
          <w:p w14:paraId="4AA85E97" w14:textId="77777777" w:rsidR="00DC7482" w:rsidRDefault="00DC7482" w:rsidP="004161EF">
            <w:pPr>
              <w:suppressAutoHyphens/>
              <w:jc w:val="center"/>
              <w:rPr>
                <w:rFonts w:ascii="Arial" w:hAnsi="Arial"/>
              </w:rPr>
            </w:pPr>
          </w:p>
          <w:p w14:paraId="3841B00E" w14:textId="77777777" w:rsidR="00DC7482" w:rsidRDefault="00DC7482" w:rsidP="004161EF">
            <w:pPr>
              <w:suppressAutoHyphens/>
              <w:jc w:val="center"/>
              <w:rPr>
                <w:rFonts w:ascii="Arial" w:hAnsi="Arial"/>
              </w:rPr>
            </w:pPr>
          </w:p>
          <w:p w14:paraId="75E215AD" w14:textId="77777777" w:rsidR="00A80564" w:rsidRDefault="00A80564" w:rsidP="004161EF">
            <w:pPr>
              <w:suppressAutoHyphens/>
              <w:jc w:val="center"/>
              <w:rPr>
                <w:rFonts w:ascii="Arial" w:hAnsi="Arial"/>
              </w:rPr>
            </w:pPr>
          </w:p>
          <w:p w14:paraId="7D667372" w14:textId="77777777" w:rsidR="00A80564" w:rsidRDefault="00A80564" w:rsidP="004161EF">
            <w:pPr>
              <w:suppressAutoHyphens/>
              <w:jc w:val="center"/>
              <w:rPr>
                <w:rFonts w:ascii="Arial" w:hAnsi="Arial"/>
              </w:rPr>
            </w:pPr>
          </w:p>
          <w:p w14:paraId="61F968E2" w14:textId="77777777" w:rsidR="0092622F" w:rsidRDefault="0092622F" w:rsidP="004161EF">
            <w:pPr>
              <w:suppressAutoHyphens/>
              <w:jc w:val="center"/>
              <w:rPr>
                <w:rFonts w:ascii="Arial" w:hAnsi="Arial"/>
              </w:rPr>
            </w:pPr>
          </w:p>
          <w:p w14:paraId="3ED62F72" w14:textId="4B0BE3D3" w:rsidR="000E1439" w:rsidRPr="00187361" w:rsidRDefault="00DC7482" w:rsidP="000E1439">
            <w:pPr>
              <w:jc w:val="both"/>
              <w:rPr>
                <w:rFonts w:ascii="Arial Black" w:hAnsi="Arial Black"/>
                <w:b/>
                <w:bCs/>
                <w:sz w:val="28"/>
              </w:rPr>
            </w:pPr>
            <w:r>
              <w:rPr>
                <w:rFonts w:ascii="Arial Black" w:hAnsi="Arial Black"/>
                <w:b/>
                <w:sz w:val="28"/>
              </w:rPr>
              <w:t xml:space="preserve"> </w:t>
            </w:r>
            <w:r w:rsidR="001B5D49">
              <w:rPr>
                <w:rFonts w:ascii="Arial Black" w:hAnsi="Arial Black"/>
                <w:b/>
                <w:sz w:val="28"/>
              </w:rPr>
              <w:t>ZADAVATEL:</w:t>
            </w:r>
            <w:r w:rsidR="000E1439">
              <w:rPr>
                <w:rFonts w:ascii="Arial Black" w:hAnsi="Arial Black"/>
                <w:b/>
                <w:sz w:val="28"/>
              </w:rPr>
              <w:t xml:space="preserve"> </w:t>
            </w:r>
            <w:r w:rsidR="000E1439" w:rsidRPr="000E1439">
              <w:rPr>
                <w:rFonts w:ascii="Arial" w:hAnsi="Arial" w:cs="Arial"/>
                <w:b/>
                <w:bCs/>
                <w:sz w:val="28"/>
              </w:rPr>
              <w:t>SPORTES Svitavy s.r.o.</w:t>
            </w:r>
          </w:p>
          <w:p w14:paraId="2F582700" w14:textId="4CCBD76D" w:rsidR="0092622F" w:rsidRPr="000E1439" w:rsidRDefault="000E1439" w:rsidP="000E1439">
            <w:pPr>
              <w:suppressAutoHyphens/>
              <w:ind w:left="213"/>
              <w:rPr>
                <w:sz w:val="28"/>
              </w:rPr>
            </w:pPr>
            <w:r>
              <w:rPr>
                <w:sz w:val="28"/>
              </w:rPr>
              <w:t xml:space="preserve">                             </w:t>
            </w:r>
            <w:r w:rsidRPr="000E1439">
              <w:rPr>
                <w:rFonts w:ascii="Arial" w:hAnsi="Arial" w:cs="Arial"/>
                <w:b/>
                <w:bCs/>
                <w:sz w:val="28"/>
              </w:rPr>
              <w:t>Tovární 677/28, Předměstí, 568 02 Svitavy</w:t>
            </w:r>
          </w:p>
          <w:p w14:paraId="63DCFB2C" w14:textId="77777777" w:rsidR="0092622F" w:rsidRDefault="0092622F" w:rsidP="004161EF">
            <w:pPr>
              <w:suppressAutoHyphens/>
              <w:jc w:val="center"/>
              <w:rPr>
                <w:rFonts w:ascii="Arial" w:hAnsi="Arial"/>
              </w:rPr>
            </w:pPr>
          </w:p>
          <w:p w14:paraId="2F9CAE76" w14:textId="77777777" w:rsidR="0092622F" w:rsidRDefault="0092622F" w:rsidP="004161EF">
            <w:pPr>
              <w:suppressAutoHyphens/>
              <w:jc w:val="center"/>
              <w:rPr>
                <w:rFonts w:ascii="Arial" w:hAnsi="Arial"/>
              </w:rPr>
            </w:pPr>
          </w:p>
          <w:p w14:paraId="28DDB8CA" w14:textId="77777777" w:rsidR="0092622F" w:rsidRDefault="0092622F" w:rsidP="004161EF">
            <w:pPr>
              <w:suppressAutoHyphens/>
              <w:jc w:val="center"/>
              <w:rPr>
                <w:rFonts w:ascii="Arial" w:hAnsi="Arial"/>
              </w:rPr>
            </w:pPr>
          </w:p>
          <w:p w14:paraId="29E6BB8F" w14:textId="77777777" w:rsidR="0092622F" w:rsidRDefault="0092622F" w:rsidP="00DC7482">
            <w:pPr>
              <w:suppressAutoHyphens/>
              <w:ind w:left="213"/>
              <w:rPr>
                <w:rFonts w:ascii="Arial" w:hAnsi="Arial"/>
                <w:sz w:val="16"/>
              </w:rPr>
            </w:pPr>
          </w:p>
        </w:tc>
      </w:tr>
      <w:tr w:rsidR="0092622F" w14:paraId="60D233F6" w14:textId="77777777">
        <w:trPr>
          <w:trHeight w:val="140"/>
        </w:trPr>
        <w:tc>
          <w:tcPr>
            <w:tcW w:w="10206" w:type="dxa"/>
            <w:tcBorders>
              <w:left w:val="single" w:sz="48" w:space="0" w:color="000080"/>
              <w:bottom w:val="single" w:sz="48" w:space="0" w:color="000080"/>
              <w:right w:val="single" w:sz="48" w:space="0" w:color="000080"/>
            </w:tcBorders>
          </w:tcPr>
          <w:p w14:paraId="692C3AA1" w14:textId="0D5612DF" w:rsidR="0092622F" w:rsidRPr="00D844EB" w:rsidRDefault="000E1439" w:rsidP="0092622F">
            <w:pPr>
              <w:rPr>
                <w:rFonts w:ascii="Arial Black" w:hAnsi="Arial Black"/>
                <w:sz w:val="18"/>
                <w:szCs w:val="18"/>
              </w:rPr>
            </w:pPr>
            <w:r>
              <w:rPr>
                <w:rFonts w:ascii="Arial Black" w:hAnsi="Arial Black"/>
                <w:sz w:val="18"/>
                <w:szCs w:val="18"/>
              </w:rPr>
              <w:t xml:space="preserve"> </w:t>
            </w:r>
          </w:p>
        </w:tc>
      </w:tr>
    </w:tbl>
    <w:p w14:paraId="7B205FC5" w14:textId="77777777" w:rsidR="00895100" w:rsidRDefault="00895100" w:rsidP="009B4978">
      <w:pPr>
        <w:pStyle w:val="Nadpis1"/>
      </w:pPr>
      <w:r>
        <w:lastRenderedPageBreak/>
        <w:t>Preambule</w:t>
      </w:r>
      <w:bookmarkEnd w:id="0"/>
    </w:p>
    <w:p w14:paraId="24070EFD" w14:textId="77777777" w:rsidR="00895100" w:rsidRDefault="00895100"/>
    <w:p w14:paraId="3DD6D4A8" w14:textId="46E5701A" w:rsidR="008F65C7" w:rsidRPr="009B08FF" w:rsidRDefault="00215294">
      <w:pPr>
        <w:tabs>
          <w:tab w:val="left" w:pos="284"/>
        </w:tabs>
        <w:jc w:val="both"/>
        <w:rPr>
          <w:rFonts w:ascii="Arial" w:hAnsi="Arial" w:cs="Arial"/>
          <w:sz w:val="24"/>
          <w:szCs w:val="18"/>
        </w:rPr>
      </w:pPr>
      <w:r w:rsidRPr="009B08FF">
        <w:rPr>
          <w:rFonts w:ascii="Arial" w:hAnsi="Arial" w:cs="Arial"/>
          <w:sz w:val="24"/>
        </w:rPr>
        <w:t xml:space="preserve">Zadávací dokumentace je vypracována jako podklad pro podání nabídek dodavatelů v rámci zjednodušeného podlimitního řízení zveřejněného podle zákona č.134/2016 Sb., o zadávání veřejných zakázek, ve znění pozdějších předpisů </w:t>
      </w:r>
      <w:r w:rsidRPr="009B08FF">
        <w:rPr>
          <w:rFonts w:ascii="Arial" w:hAnsi="Arial" w:cs="Arial"/>
          <w:sz w:val="24"/>
          <w:szCs w:val="24"/>
        </w:rPr>
        <w:t>(dále také ZZVZ nebo zákon)</w:t>
      </w:r>
      <w:r w:rsidRPr="009B08FF">
        <w:rPr>
          <w:rFonts w:ascii="Arial" w:hAnsi="Arial" w:cs="Arial"/>
          <w:sz w:val="24"/>
        </w:rPr>
        <w:t xml:space="preserve"> na </w:t>
      </w:r>
      <w:r w:rsidR="009B08FF" w:rsidRPr="009B08FF">
        <w:rPr>
          <w:rFonts w:ascii="Arial" w:hAnsi="Arial" w:cs="Arial"/>
          <w:sz w:val="24"/>
        </w:rPr>
        <w:t>po</w:t>
      </w:r>
      <w:r w:rsidRPr="009B08FF">
        <w:rPr>
          <w:rFonts w:ascii="Arial" w:hAnsi="Arial" w:cs="Arial"/>
          <w:sz w:val="24"/>
        </w:rPr>
        <w:t xml:space="preserve">dlimitní veřejnou zakázku na </w:t>
      </w:r>
      <w:r w:rsidR="009B08FF" w:rsidRPr="009B08FF">
        <w:rPr>
          <w:rFonts w:ascii="Arial" w:hAnsi="Arial" w:cs="Arial"/>
          <w:sz w:val="24"/>
        </w:rPr>
        <w:t>dodávky</w:t>
      </w:r>
      <w:r w:rsidRPr="009B08FF">
        <w:rPr>
          <w:rFonts w:ascii="Arial" w:hAnsi="Arial" w:cs="Arial"/>
          <w:sz w:val="24"/>
        </w:rPr>
        <w:t xml:space="preserve">. Práva, povinnosti či podmínky v této dokumentaci neuvedené se řídí zákonem. </w:t>
      </w:r>
      <w:r w:rsidRPr="009B08FF">
        <w:rPr>
          <w:rFonts w:ascii="Arial" w:hAnsi="Arial" w:cs="Arial"/>
          <w:sz w:val="24"/>
          <w:szCs w:val="18"/>
        </w:rPr>
        <w:t>Podáním nabídky v zadávacím řízení přijímá dodavatel zadávací podmínky, včetně všech jejich příloh a případných dodatků k těmto zadávacím podmínkám. Předpokládá se, že dodavatel před podáním nabídky pečlivě prostuduje všechny pokyny, formuláře, termíny a specifikace obsažené v zadávacích podmínkách a bude se jimi řídit</w:t>
      </w:r>
      <w:r w:rsidR="00895100" w:rsidRPr="009B08FF">
        <w:rPr>
          <w:rFonts w:ascii="Arial" w:hAnsi="Arial" w:cs="Arial"/>
          <w:sz w:val="24"/>
          <w:szCs w:val="18"/>
        </w:rPr>
        <w:t xml:space="preserve">. </w:t>
      </w:r>
    </w:p>
    <w:p w14:paraId="75A8F537" w14:textId="77777777" w:rsidR="00895100" w:rsidRDefault="00895100">
      <w:pPr>
        <w:tabs>
          <w:tab w:val="left" w:pos="284"/>
        </w:tabs>
        <w:jc w:val="both"/>
        <w:rPr>
          <w:rFonts w:ascii="Arial" w:hAnsi="Arial" w:cs="Arial"/>
          <w:sz w:val="24"/>
        </w:rPr>
      </w:pPr>
    </w:p>
    <w:p w14:paraId="6DD4240E" w14:textId="77777777" w:rsidR="00895100" w:rsidRDefault="00895100" w:rsidP="009B4978">
      <w:pPr>
        <w:pStyle w:val="Nadpis1"/>
      </w:pPr>
      <w:r>
        <w:t>identifikační údaje o zadavateli</w:t>
      </w:r>
      <w:r w:rsidR="008F65C7">
        <w:t xml:space="preserve"> a osobách podílejících se na zpracování zadávací dokumentace </w:t>
      </w:r>
    </w:p>
    <w:p w14:paraId="7E782EA2" w14:textId="77777777" w:rsidR="008D1CDB" w:rsidRDefault="008D1CDB" w:rsidP="008D1CDB">
      <w:pPr>
        <w:pStyle w:val="Normln0"/>
        <w:widowControl/>
        <w:rPr>
          <w:rFonts w:ascii="Arial" w:hAnsi="Arial" w:cs="Arial"/>
          <w:noProof w:val="0"/>
          <w:szCs w:val="24"/>
        </w:rPr>
      </w:pPr>
    </w:p>
    <w:p w14:paraId="6CCC3AB9" w14:textId="77777777" w:rsidR="001C4A6F" w:rsidRPr="00722A77" w:rsidRDefault="001C4A6F" w:rsidP="001C4A6F">
      <w:pPr>
        <w:spacing w:before="180"/>
        <w:jc w:val="both"/>
        <w:rPr>
          <w:rFonts w:ascii="Arial" w:hAnsi="Arial" w:cs="Arial"/>
          <w:sz w:val="24"/>
        </w:rPr>
      </w:pPr>
      <w:r w:rsidRPr="00722A77">
        <w:rPr>
          <w:rFonts w:ascii="Arial" w:hAnsi="Arial" w:cs="Arial"/>
          <w:sz w:val="24"/>
        </w:rPr>
        <w:t xml:space="preserve">Název zadavatele:   </w:t>
      </w:r>
      <w:r w:rsidRPr="00722A77">
        <w:rPr>
          <w:rFonts w:ascii="Arial" w:hAnsi="Arial" w:cs="Arial"/>
          <w:sz w:val="24"/>
        </w:rPr>
        <w:tab/>
      </w:r>
      <w:r w:rsidRPr="00722A77">
        <w:rPr>
          <w:rFonts w:ascii="Arial" w:hAnsi="Arial" w:cs="Arial"/>
          <w:b/>
          <w:sz w:val="24"/>
        </w:rPr>
        <w:t>SPORTES Svitavy s.r.o.</w:t>
      </w:r>
    </w:p>
    <w:p w14:paraId="71F5BEAB" w14:textId="77777777" w:rsidR="001C4A6F" w:rsidRPr="00722A77" w:rsidRDefault="001C4A6F" w:rsidP="001C4A6F">
      <w:pPr>
        <w:rPr>
          <w:rFonts w:ascii="Arial" w:hAnsi="Arial" w:cs="Arial"/>
          <w:sz w:val="24"/>
        </w:rPr>
      </w:pPr>
      <w:r w:rsidRPr="00722A77">
        <w:rPr>
          <w:rFonts w:ascii="Arial" w:hAnsi="Arial" w:cs="Arial"/>
          <w:sz w:val="24"/>
        </w:rPr>
        <w:t xml:space="preserve">Sídlo:       </w:t>
      </w:r>
      <w:r w:rsidRPr="00722A77">
        <w:rPr>
          <w:rFonts w:ascii="Arial" w:hAnsi="Arial" w:cs="Arial"/>
          <w:sz w:val="24"/>
        </w:rPr>
        <w:tab/>
      </w:r>
      <w:r w:rsidRPr="00722A77">
        <w:rPr>
          <w:rFonts w:ascii="Arial" w:hAnsi="Arial" w:cs="Arial"/>
          <w:sz w:val="24"/>
        </w:rPr>
        <w:tab/>
      </w:r>
      <w:r w:rsidRPr="00722A77">
        <w:rPr>
          <w:rFonts w:ascii="Arial" w:hAnsi="Arial" w:cs="Arial"/>
          <w:sz w:val="24"/>
        </w:rPr>
        <w:tab/>
        <w:t>Tovární 677/28, Předměstí, 568 02 Svitavy</w:t>
      </w:r>
    </w:p>
    <w:p w14:paraId="7BA0A2E0" w14:textId="77777777" w:rsidR="001C4A6F" w:rsidRPr="00722A77" w:rsidRDefault="001C4A6F" w:rsidP="001C4A6F">
      <w:pPr>
        <w:rPr>
          <w:rFonts w:ascii="Arial" w:hAnsi="Arial" w:cs="Arial"/>
          <w:sz w:val="24"/>
        </w:rPr>
      </w:pPr>
      <w:r w:rsidRPr="00722A77">
        <w:rPr>
          <w:rFonts w:ascii="Arial" w:hAnsi="Arial" w:cs="Arial"/>
          <w:sz w:val="24"/>
        </w:rPr>
        <w:t>Právní forma:</w:t>
      </w:r>
      <w:r w:rsidRPr="00722A77">
        <w:rPr>
          <w:rFonts w:ascii="Arial" w:hAnsi="Arial" w:cs="Arial"/>
          <w:sz w:val="24"/>
        </w:rPr>
        <w:tab/>
      </w:r>
      <w:r w:rsidRPr="00722A77">
        <w:rPr>
          <w:rFonts w:ascii="Arial" w:hAnsi="Arial" w:cs="Arial"/>
          <w:sz w:val="24"/>
        </w:rPr>
        <w:tab/>
        <w:t>společnost s ručením omezeným</w:t>
      </w:r>
    </w:p>
    <w:p w14:paraId="5C9555D9" w14:textId="77777777" w:rsidR="001C4A6F" w:rsidRPr="00722A77" w:rsidRDefault="001C4A6F" w:rsidP="001C4A6F">
      <w:pPr>
        <w:rPr>
          <w:rFonts w:ascii="Arial" w:hAnsi="Arial" w:cs="Arial"/>
          <w:sz w:val="24"/>
        </w:rPr>
      </w:pPr>
      <w:r w:rsidRPr="00722A77">
        <w:rPr>
          <w:rFonts w:ascii="Arial" w:hAnsi="Arial" w:cs="Arial"/>
          <w:sz w:val="24"/>
        </w:rPr>
        <w:t>Zastoupená:</w:t>
      </w:r>
      <w:r w:rsidRPr="00722A77">
        <w:rPr>
          <w:rFonts w:ascii="Arial" w:hAnsi="Arial" w:cs="Arial"/>
          <w:sz w:val="24"/>
        </w:rPr>
        <w:tab/>
      </w:r>
      <w:r w:rsidRPr="00722A77">
        <w:rPr>
          <w:rFonts w:ascii="Arial" w:hAnsi="Arial" w:cs="Arial"/>
          <w:sz w:val="24"/>
        </w:rPr>
        <w:tab/>
      </w:r>
      <w:r w:rsidRPr="00722A77">
        <w:rPr>
          <w:rFonts w:ascii="Arial" w:hAnsi="Arial" w:cs="Arial"/>
          <w:sz w:val="24"/>
        </w:rPr>
        <w:tab/>
      </w:r>
      <w:r w:rsidRPr="00722A77">
        <w:rPr>
          <w:rFonts w:ascii="Arial" w:hAnsi="Arial" w:cs="Arial"/>
          <w:b/>
          <w:sz w:val="24"/>
        </w:rPr>
        <w:t xml:space="preserve">Ing. Bronislavem </w:t>
      </w:r>
      <w:proofErr w:type="spellStart"/>
      <w:r w:rsidRPr="00722A77">
        <w:rPr>
          <w:rFonts w:ascii="Arial" w:hAnsi="Arial" w:cs="Arial"/>
          <w:b/>
          <w:sz w:val="24"/>
        </w:rPr>
        <w:t>Olšánem</w:t>
      </w:r>
      <w:proofErr w:type="spellEnd"/>
      <w:r w:rsidRPr="00722A77">
        <w:rPr>
          <w:rFonts w:ascii="Arial" w:hAnsi="Arial" w:cs="Arial"/>
          <w:sz w:val="24"/>
        </w:rPr>
        <w:t xml:space="preserve"> - jednatelem</w:t>
      </w:r>
    </w:p>
    <w:p w14:paraId="680B4404" w14:textId="77777777" w:rsidR="001C4A6F" w:rsidRPr="00722A77" w:rsidRDefault="001C4A6F" w:rsidP="001C4A6F">
      <w:pPr>
        <w:rPr>
          <w:rFonts w:ascii="Arial" w:hAnsi="Arial" w:cs="Arial"/>
          <w:sz w:val="24"/>
        </w:rPr>
      </w:pPr>
      <w:r w:rsidRPr="00722A77">
        <w:rPr>
          <w:rFonts w:ascii="Arial" w:hAnsi="Arial" w:cs="Arial"/>
          <w:sz w:val="24"/>
        </w:rPr>
        <w:t xml:space="preserve">IČO: </w:t>
      </w:r>
      <w:r w:rsidRPr="00722A77">
        <w:rPr>
          <w:rFonts w:ascii="Arial" w:hAnsi="Arial" w:cs="Arial"/>
          <w:sz w:val="24"/>
        </w:rPr>
        <w:tab/>
      </w:r>
      <w:r w:rsidRPr="00722A77">
        <w:rPr>
          <w:rFonts w:ascii="Arial" w:hAnsi="Arial" w:cs="Arial"/>
          <w:sz w:val="24"/>
        </w:rPr>
        <w:tab/>
      </w:r>
      <w:r w:rsidRPr="00722A77">
        <w:rPr>
          <w:rFonts w:ascii="Arial" w:hAnsi="Arial" w:cs="Arial"/>
          <w:sz w:val="24"/>
        </w:rPr>
        <w:tab/>
      </w:r>
      <w:r w:rsidRPr="00722A77">
        <w:rPr>
          <w:rFonts w:ascii="Arial" w:hAnsi="Arial" w:cs="Arial"/>
          <w:sz w:val="24"/>
        </w:rPr>
        <w:tab/>
        <w:t>62062620</w:t>
      </w:r>
    </w:p>
    <w:p w14:paraId="133D33A9" w14:textId="77777777" w:rsidR="001C4A6F" w:rsidRPr="00722A77" w:rsidRDefault="001C4A6F" w:rsidP="001C4A6F">
      <w:pPr>
        <w:rPr>
          <w:rFonts w:ascii="Arial" w:hAnsi="Arial" w:cs="Arial"/>
          <w:sz w:val="24"/>
        </w:rPr>
      </w:pPr>
      <w:r w:rsidRPr="00722A77">
        <w:rPr>
          <w:rFonts w:ascii="Arial" w:hAnsi="Arial" w:cs="Arial"/>
          <w:sz w:val="24"/>
        </w:rPr>
        <w:t xml:space="preserve">DIČ:   </w:t>
      </w:r>
      <w:r w:rsidRPr="00722A77">
        <w:rPr>
          <w:rFonts w:ascii="Arial" w:hAnsi="Arial" w:cs="Arial"/>
          <w:sz w:val="24"/>
        </w:rPr>
        <w:tab/>
      </w:r>
      <w:r w:rsidRPr="00722A77">
        <w:rPr>
          <w:rFonts w:ascii="Arial" w:hAnsi="Arial" w:cs="Arial"/>
          <w:sz w:val="24"/>
        </w:rPr>
        <w:tab/>
      </w:r>
      <w:r w:rsidRPr="00722A77">
        <w:rPr>
          <w:rFonts w:ascii="Arial" w:hAnsi="Arial" w:cs="Arial"/>
          <w:sz w:val="24"/>
        </w:rPr>
        <w:tab/>
      </w:r>
      <w:r w:rsidRPr="00722A77">
        <w:rPr>
          <w:rFonts w:ascii="Arial" w:hAnsi="Arial" w:cs="Arial"/>
          <w:sz w:val="24"/>
        </w:rPr>
        <w:tab/>
        <w:t>CZ62062620</w:t>
      </w:r>
    </w:p>
    <w:p w14:paraId="2DF38495" w14:textId="663427ED" w:rsidR="001C4A6F" w:rsidRPr="001C4A6F" w:rsidRDefault="001C4A6F" w:rsidP="001C4A6F">
      <w:pPr>
        <w:suppressAutoHyphens/>
        <w:rPr>
          <w:rFonts w:ascii="Arial" w:eastAsia="MS Mincho" w:hAnsi="Arial" w:cs="Arial"/>
          <w:sz w:val="24"/>
          <w:szCs w:val="24"/>
          <w:u w:val="single"/>
        </w:rPr>
      </w:pPr>
      <w:r w:rsidRPr="00722A77">
        <w:rPr>
          <w:rFonts w:ascii="Arial" w:hAnsi="Arial" w:cs="Arial"/>
          <w:sz w:val="24"/>
        </w:rPr>
        <w:t>Profil zadavatele:</w:t>
      </w:r>
      <w:r w:rsidRPr="00722A77">
        <w:rPr>
          <w:rFonts w:ascii="Arial" w:hAnsi="Arial" w:cs="Arial"/>
          <w:sz w:val="24"/>
        </w:rPr>
        <w:tab/>
        <w:t xml:space="preserve"> </w:t>
      </w:r>
      <w:r w:rsidRPr="00722A77">
        <w:rPr>
          <w:rFonts w:ascii="Arial" w:hAnsi="Arial" w:cs="Arial"/>
          <w:sz w:val="24"/>
        </w:rPr>
        <w:tab/>
      </w:r>
      <w:hyperlink r:id="rId14" w:history="1">
        <w:r w:rsidRPr="001F0106">
          <w:rPr>
            <w:rStyle w:val="Hypertextovodkaz"/>
            <w:rFonts w:ascii="Arial" w:eastAsia="MS Mincho" w:hAnsi="Arial" w:cs="Arial"/>
            <w:sz w:val="24"/>
            <w:szCs w:val="24"/>
          </w:rPr>
          <w:t>https://nen.nipez.cz/profil/sportes</w:t>
        </w:r>
      </w:hyperlink>
      <w:r w:rsidRPr="00722A77">
        <w:rPr>
          <w:rFonts w:ascii="Arial" w:hAnsi="Arial" w:cs="Arial"/>
          <w:sz w:val="24"/>
          <w:szCs w:val="24"/>
        </w:rPr>
        <w:tab/>
      </w:r>
      <w:r w:rsidRPr="00722A77">
        <w:rPr>
          <w:rFonts w:ascii="Arial" w:hAnsi="Arial" w:cs="Arial"/>
          <w:sz w:val="24"/>
          <w:szCs w:val="24"/>
        </w:rPr>
        <w:tab/>
        <w:t xml:space="preserve"> </w:t>
      </w:r>
    </w:p>
    <w:p w14:paraId="54C26163" w14:textId="77777777" w:rsidR="00505B4C" w:rsidRDefault="00505B4C" w:rsidP="00505B4C">
      <w:pPr>
        <w:suppressAutoHyphens/>
        <w:rPr>
          <w:rFonts w:ascii="Arial" w:hAnsi="Arial" w:cs="Arial"/>
          <w:sz w:val="24"/>
        </w:rPr>
      </w:pPr>
    </w:p>
    <w:p w14:paraId="401EE35D" w14:textId="462BDBCC" w:rsidR="00505B4C" w:rsidRDefault="00505B4C" w:rsidP="00505B4C">
      <w:pPr>
        <w:tabs>
          <w:tab w:val="left" w:pos="284"/>
        </w:tabs>
        <w:suppressAutoHyphens/>
        <w:jc w:val="both"/>
        <w:rPr>
          <w:rFonts w:ascii="Arial" w:hAnsi="Arial" w:cs="Arial"/>
          <w:sz w:val="24"/>
        </w:rPr>
      </w:pPr>
      <w:r>
        <w:rPr>
          <w:rFonts w:ascii="Arial" w:hAnsi="Arial" w:cs="Arial"/>
          <w:sz w:val="24"/>
        </w:rPr>
        <w:t xml:space="preserve">Identifikace společnosti pověřené </w:t>
      </w:r>
      <w:r w:rsidR="004161EF">
        <w:rPr>
          <w:rFonts w:ascii="Arial" w:hAnsi="Arial" w:cs="Arial"/>
          <w:sz w:val="24"/>
        </w:rPr>
        <w:t>administrací zadávacího řízení</w:t>
      </w:r>
      <w:r>
        <w:rPr>
          <w:rFonts w:ascii="Arial" w:hAnsi="Arial" w:cs="Arial"/>
          <w:sz w:val="24"/>
        </w:rPr>
        <w:t>, která zpracovala textovou část zadávací dokumentace:</w:t>
      </w:r>
    </w:p>
    <w:p w14:paraId="7C053CCD" w14:textId="77777777" w:rsidR="00505B4C" w:rsidRDefault="00505B4C" w:rsidP="00505B4C">
      <w:pPr>
        <w:pStyle w:val="Normln0"/>
        <w:widowControl/>
        <w:suppressAutoHyphens/>
        <w:rPr>
          <w:rFonts w:ascii="Arial" w:hAnsi="Arial" w:cs="Arial"/>
          <w:noProof w:val="0"/>
        </w:rPr>
      </w:pPr>
      <w:r>
        <w:rPr>
          <w:rFonts w:ascii="Arial" w:hAnsi="Arial" w:cs="Arial"/>
          <w:noProof w:val="0"/>
        </w:rPr>
        <w:t>Obchodní jméno:</w:t>
      </w:r>
      <w:r>
        <w:rPr>
          <w:rFonts w:ascii="Arial" w:hAnsi="Arial" w:cs="Arial"/>
          <w:noProof w:val="0"/>
        </w:rPr>
        <w:tab/>
      </w:r>
      <w:r>
        <w:rPr>
          <w:rFonts w:ascii="Arial" w:hAnsi="Arial" w:cs="Arial"/>
          <w:noProof w:val="0"/>
        </w:rPr>
        <w:tab/>
      </w:r>
      <w:r>
        <w:rPr>
          <w:rFonts w:ascii="Arial" w:hAnsi="Arial" w:cs="Arial"/>
          <w:b/>
          <w:bCs/>
          <w:noProof w:val="0"/>
        </w:rPr>
        <w:t>RTS, a.s.</w:t>
      </w:r>
    </w:p>
    <w:p w14:paraId="6FFA7264" w14:textId="77777777" w:rsidR="00505B4C" w:rsidRDefault="00505B4C" w:rsidP="00505B4C">
      <w:pPr>
        <w:suppressAutoHyphens/>
        <w:rPr>
          <w:rFonts w:ascii="Arial" w:hAnsi="Arial" w:cs="Arial"/>
          <w:sz w:val="24"/>
        </w:rPr>
      </w:pPr>
      <w:r>
        <w:rPr>
          <w:rFonts w:ascii="Arial" w:hAnsi="Arial" w:cs="Arial"/>
          <w:sz w:val="24"/>
        </w:rPr>
        <w:t xml:space="preserve">Sídlo:       </w:t>
      </w:r>
      <w:r>
        <w:rPr>
          <w:rFonts w:ascii="Arial" w:hAnsi="Arial" w:cs="Arial"/>
          <w:sz w:val="24"/>
        </w:rPr>
        <w:tab/>
      </w:r>
      <w:r>
        <w:rPr>
          <w:rFonts w:ascii="Arial" w:hAnsi="Arial" w:cs="Arial"/>
          <w:sz w:val="24"/>
        </w:rPr>
        <w:tab/>
      </w:r>
      <w:r>
        <w:rPr>
          <w:rFonts w:ascii="Arial" w:hAnsi="Arial" w:cs="Arial"/>
          <w:sz w:val="24"/>
        </w:rPr>
        <w:tab/>
        <w:t>Lazaretní 13, 615 00 Brno</w:t>
      </w:r>
    </w:p>
    <w:p w14:paraId="76035226" w14:textId="77777777" w:rsidR="00505B4C" w:rsidRDefault="00505B4C" w:rsidP="00505B4C">
      <w:pPr>
        <w:suppressAutoHyphens/>
        <w:rPr>
          <w:rFonts w:ascii="Arial" w:hAnsi="Arial" w:cs="Arial"/>
          <w:sz w:val="24"/>
        </w:rPr>
      </w:pPr>
      <w:r>
        <w:rPr>
          <w:rFonts w:ascii="Arial" w:hAnsi="Arial" w:cs="Arial"/>
          <w:sz w:val="24"/>
        </w:rPr>
        <w:t>Právní forma:</w:t>
      </w:r>
      <w:r>
        <w:rPr>
          <w:rFonts w:ascii="Arial" w:hAnsi="Arial" w:cs="Arial"/>
          <w:sz w:val="24"/>
        </w:rPr>
        <w:tab/>
      </w:r>
      <w:r>
        <w:rPr>
          <w:rFonts w:ascii="Arial" w:hAnsi="Arial" w:cs="Arial"/>
          <w:sz w:val="24"/>
        </w:rPr>
        <w:tab/>
        <w:t>121 – akciová společnost</w:t>
      </w:r>
    </w:p>
    <w:p w14:paraId="78736454" w14:textId="77777777" w:rsidR="00505B4C" w:rsidRDefault="00505B4C" w:rsidP="00505B4C">
      <w:pPr>
        <w:suppressAutoHyphens/>
        <w:rPr>
          <w:rFonts w:ascii="Arial" w:hAnsi="Arial" w:cs="Arial"/>
          <w:sz w:val="24"/>
        </w:rPr>
      </w:pPr>
      <w:r>
        <w:rPr>
          <w:rFonts w:ascii="Arial" w:hAnsi="Arial" w:cs="Arial"/>
          <w:sz w:val="24"/>
        </w:rPr>
        <w:t>Zastoupení:</w:t>
      </w:r>
      <w:r>
        <w:rPr>
          <w:rFonts w:ascii="Arial" w:hAnsi="Arial" w:cs="Arial"/>
          <w:sz w:val="24"/>
        </w:rPr>
        <w:tab/>
      </w:r>
      <w:r>
        <w:rPr>
          <w:rFonts w:ascii="Arial" w:hAnsi="Arial" w:cs="Arial"/>
          <w:sz w:val="24"/>
        </w:rPr>
        <w:tab/>
      </w:r>
      <w:r>
        <w:rPr>
          <w:rFonts w:ascii="Arial" w:hAnsi="Arial" w:cs="Arial"/>
          <w:sz w:val="24"/>
        </w:rPr>
        <w:tab/>
      </w:r>
      <w:r>
        <w:rPr>
          <w:rFonts w:ascii="Arial" w:hAnsi="Arial" w:cs="Arial"/>
          <w:b/>
          <w:bCs/>
          <w:sz w:val="24"/>
        </w:rPr>
        <w:t>Mgr. Jiří Košulič</w:t>
      </w:r>
      <w:r>
        <w:rPr>
          <w:rFonts w:ascii="Arial" w:hAnsi="Arial" w:cs="Arial"/>
          <w:sz w:val="24"/>
        </w:rPr>
        <w:t xml:space="preserve"> – statutární ředitel</w:t>
      </w:r>
    </w:p>
    <w:p w14:paraId="7DDCD356" w14:textId="77777777" w:rsidR="00505B4C" w:rsidRDefault="00505B4C" w:rsidP="00505B4C">
      <w:pPr>
        <w:suppressAutoHyphens/>
        <w:rPr>
          <w:rFonts w:ascii="Arial" w:hAnsi="Arial" w:cs="Arial"/>
          <w:sz w:val="24"/>
        </w:rPr>
      </w:pPr>
      <w:r>
        <w:rPr>
          <w:rFonts w:ascii="Arial" w:hAnsi="Arial" w:cs="Arial"/>
          <w:sz w:val="24"/>
        </w:rPr>
        <w:t>Za zadání odpovídá:</w:t>
      </w:r>
      <w:r>
        <w:rPr>
          <w:rFonts w:ascii="Arial" w:hAnsi="Arial" w:cs="Arial"/>
          <w:sz w:val="24"/>
        </w:rPr>
        <w:tab/>
      </w:r>
      <w:r>
        <w:rPr>
          <w:rFonts w:ascii="Arial" w:hAnsi="Arial" w:cs="Arial"/>
          <w:b/>
          <w:bCs/>
          <w:sz w:val="24"/>
        </w:rPr>
        <w:t xml:space="preserve">Pavel Mitáš </w:t>
      </w:r>
      <w:r w:rsidRPr="00615011">
        <w:rPr>
          <w:rFonts w:ascii="Arial" w:hAnsi="Arial" w:cs="Arial"/>
          <w:bCs/>
          <w:sz w:val="24"/>
        </w:rPr>
        <w:t>–</w:t>
      </w:r>
      <w:r>
        <w:rPr>
          <w:rFonts w:ascii="Arial" w:hAnsi="Arial" w:cs="Arial"/>
          <w:b/>
          <w:bCs/>
          <w:sz w:val="24"/>
        </w:rPr>
        <w:t xml:space="preserve"> </w:t>
      </w:r>
      <w:r>
        <w:rPr>
          <w:rFonts w:ascii="Arial" w:hAnsi="Arial" w:cs="Arial"/>
          <w:sz w:val="24"/>
        </w:rPr>
        <w:t>ředitel divize Veřejné zakázky</w:t>
      </w:r>
    </w:p>
    <w:p w14:paraId="1BA48EF1" w14:textId="77777777" w:rsidR="00505B4C" w:rsidRDefault="00505B4C" w:rsidP="00505B4C">
      <w:pPr>
        <w:pStyle w:val="Normln0"/>
        <w:widowControl/>
        <w:suppressAutoHyphens/>
        <w:rPr>
          <w:rFonts w:ascii="Arial" w:hAnsi="Arial" w:cs="Arial"/>
          <w:noProof w:val="0"/>
        </w:rPr>
      </w:pPr>
      <w:r>
        <w:rPr>
          <w:rFonts w:ascii="Arial" w:hAnsi="Arial" w:cs="Arial"/>
          <w:noProof w:val="0"/>
        </w:rPr>
        <w:t xml:space="preserve">IČO: </w:t>
      </w:r>
      <w:r>
        <w:rPr>
          <w:rFonts w:ascii="Arial" w:hAnsi="Arial" w:cs="Arial"/>
          <w:noProof w:val="0"/>
        </w:rPr>
        <w:tab/>
      </w:r>
      <w:r>
        <w:rPr>
          <w:rFonts w:ascii="Arial" w:hAnsi="Arial" w:cs="Arial"/>
          <w:noProof w:val="0"/>
        </w:rPr>
        <w:tab/>
      </w:r>
      <w:r>
        <w:rPr>
          <w:rFonts w:ascii="Arial" w:hAnsi="Arial" w:cs="Arial"/>
          <w:noProof w:val="0"/>
        </w:rPr>
        <w:tab/>
      </w:r>
      <w:r>
        <w:rPr>
          <w:rFonts w:ascii="Arial" w:hAnsi="Arial" w:cs="Arial"/>
          <w:noProof w:val="0"/>
        </w:rPr>
        <w:tab/>
        <w:t>255 33 843</w:t>
      </w:r>
    </w:p>
    <w:p w14:paraId="130C8168" w14:textId="77777777" w:rsidR="00505B4C" w:rsidRDefault="00505B4C" w:rsidP="00505B4C">
      <w:pPr>
        <w:pStyle w:val="dkanormln"/>
        <w:tabs>
          <w:tab w:val="left" w:pos="284"/>
        </w:tabs>
        <w:suppressAutoHyphens/>
        <w:rPr>
          <w:rFonts w:ascii="Arial" w:hAnsi="Arial" w:cs="Arial"/>
          <w:kern w:val="0"/>
        </w:rPr>
      </w:pPr>
      <w:r>
        <w:rPr>
          <w:rFonts w:ascii="Arial" w:hAnsi="Arial" w:cs="Arial"/>
          <w:kern w:val="0"/>
        </w:rPr>
        <w:t xml:space="preserve">DIČ:   </w:t>
      </w:r>
      <w:r>
        <w:rPr>
          <w:rFonts w:ascii="Arial" w:hAnsi="Arial" w:cs="Arial"/>
          <w:kern w:val="0"/>
        </w:rPr>
        <w:tab/>
      </w:r>
      <w:r>
        <w:rPr>
          <w:rFonts w:ascii="Arial" w:hAnsi="Arial" w:cs="Arial"/>
          <w:kern w:val="0"/>
        </w:rPr>
        <w:tab/>
      </w:r>
      <w:r>
        <w:rPr>
          <w:rFonts w:ascii="Arial" w:hAnsi="Arial" w:cs="Arial"/>
          <w:kern w:val="0"/>
        </w:rPr>
        <w:tab/>
      </w:r>
      <w:r>
        <w:rPr>
          <w:rFonts w:ascii="Arial" w:hAnsi="Arial" w:cs="Arial"/>
          <w:kern w:val="0"/>
        </w:rPr>
        <w:tab/>
        <w:t>CZ25533843</w:t>
      </w:r>
    </w:p>
    <w:p w14:paraId="61CD1BB1" w14:textId="77777777" w:rsidR="00505B4C" w:rsidRDefault="00505B4C" w:rsidP="00505B4C">
      <w:pPr>
        <w:suppressAutoHyphens/>
        <w:rPr>
          <w:lang w:eastAsia="x-none"/>
        </w:rPr>
      </w:pPr>
    </w:p>
    <w:p w14:paraId="0B22BD02" w14:textId="77777777" w:rsidR="00D168BD" w:rsidRDefault="00D168BD" w:rsidP="009B4978">
      <w:pPr>
        <w:pStyle w:val="Nadpis1"/>
      </w:pPr>
      <w:bookmarkStart w:id="2" w:name="_Toc512934562"/>
      <w:bookmarkStart w:id="3" w:name="_Toc512934661"/>
      <w:bookmarkStart w:id="4" w:name="_Toc512934961"/>
      <w:bookmarkStart w:id="5" w:name="_Toc512935151"/>
      <w:bookmarkStart w:id="6" w:name="_Toc512935291"/>
      <w:bookmarkStart w:id="7" w:name="_Toc79646642"/>
      <w:r>
        <w:t>Předmět veřejné zakázky</w:t>
      </w:r>
    </w:p>
    <w:p w14:paraId="4EB9B8A3" w14:textId="77777777" w:rsidR="00D168BD" w:rsidRDefault="00D168BD" w:rsidP="00D168BD"/>
    <w:p w14:paraId="45ED26EC" w14:textId="77777777" w:rsidR="00D168BD" w:rsidRDefault="00D168BD" w:rsidP="00B229E3">
      <w:pPr>
        <w:pStyle w:val="Nadpis2"/>
      </w:pPr>
      <w:r>
        <w:t>POPIS Předmětu VEŘEJNÉ ZAKÁZKY</w:t>
      </w:r>
    </w:p>
    <w:p w14:paraId="2352AD53" w14:textId="5251BF73" w:rsidR="002E5FBD" w:rsidRPr="005E1D09" w:rsidRDefault="00C34EC8" w:rsidP="00505B4C">
      <w:pPr>
        <w:suppressAutoHyphens/>
        <w:spacing w:before="180"/>
        <w:jc w:val="both"/>
        <w:rPr>
          <w:rFonts w:ascii="Arial" w:hAnsi="Arial" w:cs="Arial"/>
          <w:sz w:val="24"/>
        </w:rPr>
      </w:pPr>
      <w:r w:rsidRPr="005E1D09">
        <w:rPr>
          <w:rFonts w:ascii="Arial" w:hAnsi="Arial" w:cs="Arial"/>
          <w:sz w:val="24"/>
        </w:rPr>
        <w:t>Předmětem veřejné zakázky, kterou zadavatel rozdělil na 2 části, je dodávka 1 ks nového užitkového elektromobilu N1</w:t>
      </w:r>
      <w:r w:rsidR="002E5FBD" w:rsidRPr="005E1D09">
        <w:rPr>
          <w:rFonts w:ascii="Arial" w:hAnsi="Arial" w:cs="Arial"/>
          <w:sz w:val="24"/>
        </w:rPr>
        <w:t xml:space="preserve"> pro část 1 a pro část 2 (dále také st</w:t>
      </w:r>
      <w:r w:rsidR="00000888" w:rsidRPr="005E1D09">
        <w:rPr>
          <w:rFonts w:ascii="Arial" w:hAnsi="Arial" w:cs="Arial"/>
          <w:sz w:val="24"/>
        </w:rPr>
        <w:t>r</w:t>
      </w:r>
      <w:r w:rsidR="002E5FBD" w:rsidRPr="005E1D09">
        <w:rPr>
          <w:rFonts w:ascii="Arial" w:hAnsi="Arial" w:cs="Arial"/>
          <w:sz w:val="24"/>
        </w:rPr>
        <w:t>oj</w:t>
      </w:r>
      <w:r w:rsidR="003412AB" w:rsidRPr="005E1D09">
        <w:rPr>
          <w:rFonts w:ascii="Arial" w:hAnsi="Arial" w:cs="Arial"/>
          <w:sz w:val="24"/>
        </w:rPr>
        <w:t>/j</w:t>
      </w:r>
      <w:r w:rsidR="00000888" w:rsidRPr="005E1D09">
        <w:rPr>
          <w:rFonts w:ascii="Arial" w:hAnsi="Arial" w:cs="Arial"/>
          <w:sz w:val="24"/>
        </w:rPr>
        <w:t>e</w:t>
      </w:r>
      <w:r w:rsidR="00526A0D" w:rsidRPr="005E1D09">
        <w:rPr>
          <w:rFonts w:ascii="Arial" w:hAnsi="Arial" w:cs="Arial"/>
          <w:sz w:val="24"/>
        </w:rPr>
        <w:t xml:space="preserve"> či elektromobil</w:t>
      </w:r>
      <w:r w:rsidR="00000888" w:rsidRPr="005E1D09">
        <w:rPr>
          <w:rFonts w:ascii="Arial" w:hAnsi="Arial" w:cs="Arial"/>
          <w:sz w:val="24"/>
        </w:rPr>
        <w:t>/y</w:t>
      </w:r>
      <w:r w:rsidR="002E5FBD" w:rsidRPr="005E1D09">
        <w:rPr>
          <w:rFonts w:ascii="Arial" w:hAnsi="Arial" w:cs="Arial"/>
          <w:sz w:val="24"/>
        </w:rPr>
        <w:t>)</w:t>
      </w:r>
      <w:r w:rsidRPr="005E1D09">
        <w:rPr>
          <w:rFonts w:ascii="Arial" w:hAnsi="Arial" w:cs="Arial"/>
          <w:sz w:val="24"/>
        </w:rPr>
        <w:t>.</w:t>
      </w:r>
      <w:r w:rsidR="002E5FBD" w:rsidRPr="005E1D09">
        <w:rPr>
          <w:rFonts w:ascii="Arial" w:hAnsi="Arial" w:cs="Arial"/>
          <w:sz w:val="24"/>
        </w:rPr>
        <w:t xml:space="preserve"> Podrobné požadavky zadavatele na dodávky a další podmínky jsou uvedeny v obchodních podmínkách a technické specifikaci stanovené zadavatelem (viz příloha </w:t>
      </w:r>
      <w:r w:rsidR="00803BEF" w:rsidRPr="005E1D09">
        <w:rPr>
          <w:rFonts w:ascii="Arial" w:hAnsi="Arial" w:cs="Arial"/>
          <w:sz w:val="24"/>
        </w:rPr>
        <w:t xml:space="preserve">- </w:t>
      </w:r>
      <w:r w:rsidR="002E5FBD" w:rsidRPr="005E1D09">
        <w:rPr>
          <w:rFonts w:ascii="Arial" w:hAnsi="Arial" w:cs="Arial"/>
          <w:sz w:val="24"/>
          <w:szCs w:val="24"/>
        </w:rPr>
        <w:t>Minimální technické parametry – samostatně pro část 1 a 2</w:t>
      </w:r>
      <w:r w:rsidR="002E5FBD" w:rsidRPr="005E1D09">
        <w:rPr>
          <w:rFonts w:ascii="Arial" w:hAnsi="Arial"/>
          <w:sz w:val="24"/>
          <w:szCs w:val="24"/>
        </w:rPr>
        <w:t>)</w:t>
      </w:r>
      <w:r w:rsidR="002E5FBD" w:rsidRPr="005E1D09">
        <w:rPr>
          <w:rFonts w:ascii="Arial" w:hAnsi="Arial" w:cs="Arial"/>
          <w:sz w:val="24"/>
        </w:rPr>
        <w:t xml:space="preserve">, které jsou přílohou této zadávací dokumentace. </w:t>
      </w:r>
      <w:r w:rsidR="002E5FBD" w:rsidRPr="005E1D09">
        <w:rPr>
          <w:rFonts w:ascii="Arial" w:hAnsi="Arial" w:cs="Arial"/>
          <w:sz w:val="24"/>
          <w:szCs w:val="24"/>
        </w:rPr>
        <w:t>Dodávka každého z výše uvedených strojů je předmětem samostatné části veřejné zakázky.</w:t>
      </w:r>
    </w:p>
    <w:p w14:paraId="0E732E73" w14:textId="77777777" w:rsidR="00DD61B0" w:rsidRDefault="00DD61B0" w:rsidP="00B229E3">
      <w:pPr>
        <w:pStyle w:val="Nadpis2"/>
      </w:pPr>
      <w:r>
        <w:lastRenderedPageBreak/>
        <w:t>KLASIFIKACE PŘEDMĚTU VEŘEJNÉ ZAKÁZKY</w:t>
      </w:r>
    </w:p>
    <w:p w14:paraId="73C999F0" w14:textId="77777777" w:rsidR="00DD61B0" w:rsidRPr="008D1CDB" w:rsidRDefault="00DD61B0" w:rsidP="00DD61B0">
      <w:pPr>
        <w:suppressAutoHyphens/>
        <w:spacing w:before="180"/>
        <w:jc w:val="both"/>
        <w:rPr>
          <w:rFonts w:ascii="Arial" w:hAnsi="Arial" w:cs="Arial"/>
          <w:sz w:val="24"/>
        </w:rPr>
      </w:pPr>
      <w:r w:rsidRPr="008D1CDB">
        <w:rPr>
          <w:rFonts w:ascii="Arial" w:hAnsi="Arial" w:cs="Arial"/>
          <w:sz w:val="24"/>
          <w:szCs w:val="24"/>
        </w:rPr>
        <w:t>Klasifikace</w:t>
      </w:r>
      <w:r w:rsidRPr="008D1CDB">
        <w:rPr>
          <w:rFonts w:ascii="Arial" w:hAnsi="Arial" w:cs="Arial"/>
          <w:sz w:val="24"/>
        </w:rPr>
        <w:t xml:space="preserve"> předmětu zadávacího řízení CPV:</w:t>
      </w:r>
    </w:p>
    <w:p w14:paraId="2043D75D" w14:textId="77777777" w:rsidR="00452284" w:rsidRPr="002E5FBD" w:rsidRDefault="00452284" w:rsidP="00DD61B0">
      <w:pPr>
        <w:suppressAutoHyphens/>
        <w:jc w:val="both"/>
        <w:rPr>
          <w:rFonts w:ascii="Arial" w:hAnsi="Arial" w:cs="Arial"/>
          <w:sz w:val="24"/>
        </w:rPr>
      </w:pPr>
      <w:r w:rsidRPr="002E5FBD">
        <w:rPr>
          <w:rFonts w:ascii="Arial" w:hAnsi="Arial" w:cs="Arial"/>
          <w:sz w:val="24"/>
        </w:rPr>
        <w:t xml:space="preserve">34144900-7 - Elektrická vozidla </w:t>
      </w:r>
    </w:p>
    <w:p w14:paraId="3D114F0F" w14:textId="77777777" w:rsidR="00452284" w:rsidRPr="00452284" w:rsidRDefault="00452284" w:rsidP="00DD61B0">
      <w:pPr>
        <w:suppressAutoHyphens/>
        <w:jc w:val="both"/>
        <w:rPr>
          <w:rFonts w:ascii="Arial" w:hAnsi="Arial" w:cs="Arial"/>
          <w:sz w:val="24"/>
          <w:highlight w:val="yellow"/>
        </w:rPr>
      </w:pPr>
    </w:p>
    <w:p w14:paraId="7CF8345E" w14:textId="77777777" w:rsidR="00466432" w:rsidRPr="00DE34B9" w:rsidRDefault="00466432" w:rsidP="00B229E3">
      <w:pPr>
        <w:pStyle w:val="Nadpis2"/>
      </w:pPr>
      <w:r w:rsidRPr="00DE34B9">
        <w:t>Části veřejné zakázky</w:t>
      </w:r>
    </w:p>
    <w:p w14:paraId="3AE8CDA1" w14:textId="679810F3" w:rsidR="00452284" w:rsidRDefault="00452284" w:rsidP="00452284">
      <w:pPr>
        <w:spacing w:before="180"/>
        <w:jc w:val="both"/>
        <w:rPr>
          <w:rFonts w:ascii="Arial" w:hAnsi="Arial" w:cs="Arial"/>
          <w:snapToGrid w:val="0"/>
          <w:sz w:val="24"/>
        </w:rPr>
      </w:pPr>
      <w:r w:rsidRPr="00D30B1B">
        <w:rPr>
          <w:rFonts w:ascii="Arial" w:hAnsi="Arial" w:cs="Arial"/>
          <w:snapToGrid w:val="0"/>
          <w:sz w:val="24"/>
        </w:rPr>
        <w:t xml:space="preserve">Zadavatel rozdělil veřejnou zakázku na </w:t>
      </w:r>
      <w:r w:rsidR="001934F7">
        <w:rPr>
          <w:rFonts w:ascii="Arial" w:hAnsi="Arial" w:cs="Arial"/>
          <w:snapToGrid w:val="0"/>
          <w:sz w:val="24"/>
        </w:rPr>
        <w:t>2 části:</w:t>
      </w:r>
      <w:r w:rsidRPr="009B670A">
        <w:rPr>
          <w:rFonts w:ascii="Tahoma" w:hAnsi="Tahoma" w:cs="Tahoma"/>
          <w:sz w:val="19"/>
          <w:szCs w:val="19"/>
        </w:rPr>
        <w:t xml:space="preserve"> </w:t>
      </w:r>
    </w:p>
    <w:tbl>
      <w:tblPr>
        <w:tblW w:w="9087" w:type="dxa"/>
        <w:tblInd w:w="55" w:type="dxa"/>
        <w:tblCellMar>
          <w:left w:w="70" w:type="dxa"/>
          <w:right w:w="70" w:type="dxa"/>
        </w:tblCellMar>
        <w:tblLook w:val="04A0" w:firstRow="1" w:lastRow="0" w:firstColumn="1" w:lastColumn="0" w:noHBand="0" w:noVBand="1"/>
      </w:tblPr>
      <w:tblGrid>
        <w:gridCol w:w="1291"/>
        <w:gridCol w:w="4678"/>
        <w:gridCol w:w="3118"/>
      </w:tblGrid>
      <w:tr w:rsidR="00452284" w:rsidRPr="002E5FBD" w14:paraId="35F0A1DD" w14:textId="77777777" w:rsidTr="002E5FBD">
        <w:trPr>
          <w:trHeight w:val="300"/>
        </w:trPr>
        <w:tc>
          <w:tcPr>
            <w:tcW w:w="129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102563AC" w14:textId="02BDA3F7" w:rsidR="00452284" w:rsidRPr="002E5FBD" w:rsidRDefault="00452284" w:rsidP="0081730F">
            <w:pPr>
              <w:rPr>
                <w:rFonts w:ascii="Arial" w:hAnsi="Arial" w:cs="Arial"/>
                <w:b/>
                <w:bCs/>
                <w:color w:val="000000"/>
                <w:sz w:val="24"/>
                <w:szCs w:val="24"/>
              </w:rPr>
            </w:pPr>
            <w:r w:rsidRPr="002E5FBD">
              <w:rPr>
                <w:rFonts w:ascii="Arial" w:hAnsi="Arial" w:cs="Arial"/>
                <w:b/>
                <w:bCs/>
                <w:color w:val="000000"/>
                <w:sz w:val="24"/>
                <w:szCs w:val="24"/>
              </w:rPr>
              <w:t>Část VZ</w:t>
            </w:r>
          </w:p>
        </w:tc>
        <w:tc>
          <w:tcPr>
            <w:tcW w:w="4678" w:type="dxa"/>
            <w:tcBorders>
              <w:top w:val="single" w:sz="4" w:space="0" w:color="auto"/>
              <w:left w:val="nil"/>
              <w:bottom w:val="single" w:sz="4" w:space="0" w:color="auto"/>
              <w:right w:val="single" w:sz="4" w:space="0" w:color="auto"/>
            </w:tcBorders>
            <w:shd w:val="clear" w:color="000000" w:fill="A6A6A6"/>
            <w:noWrap/>
            <w:vAlign w:val="bottom"/>
            <w:hideMark/>
          </w:tcPr>
          <w:p w14:paraId="056D6A38" w14:textId="77777777" w:rsidR="00452284" w:rsidRPr="002E5FBD" w:rsidRDefault="00452284" w:rsidP="0081730F">
            <w:pPr>
              <w:rPr>
                <w:rFonts w:ascii="Arial" w:hAnsi="Arial" w:cs="Arial"/>
                <w:b/>
                <w:bCs/>
                <w:color w:val="000000"/>
                <w:sz w:val="24"/>
                <w:szCs w:val="24"/>
              </w:rPr>
            </w:pPr>
            <w:r w:rsidRPr="002E5FBD">
              <w:rPr>
                <w:rFonts w:ascii="Arial" w:hAnsi="Arial" w:cs="Arial"/>
                <w:b/>
                <w:bCs/>
                <w:color w:val="000000"/>
                <w:sz w:val="24"/>
                <w:szCs w:val="24"/>
              </w:rPr>
              <w:t xml:space="preserve">NÁZEV ČÁSTI VEŘEJNÉ ZAKÁZKY </w:t>
            </w:r>
          </w:p>
        </w:tc>
        <w:tc>
          <w:tcPr>
            <w:tcW w:w="3118" w:type="dxa"/>
            <w:tcBorders>
              <w:top w:val="single" w:sz="4" w:space="0" w:color="auto"/>
              <w:left w:val="nil"/>
              <w:bottom w:val="single" w:sz="4" w:space="0" w:color="auto"/>
              <w:right w:val="single" w:sz="4" w:space="0" w:color="auto"/>
            </w:tcBorders>
            <w:shd w:val="clear" w:color="000000" w:fill="A6A6A6"/>
          </w:tcPr>
          <w:p w14:paraId="5190AAAD" w14:textId="7B778920" w:rsidR="00452284" w:rsidRPr="002E5FBD" w:rsidRDefault="001934F7" w:rsidP="0081730F">
            <w:pPr>
              <w:rPr>
                <w:rFonts w:ascii="Arial" w:hAnsi="Arial" w:cs="Arial"/>
                <w:b/>
                <w:bCs/>
                <w:color w:val="000000"/>
                <w:sz w:val="24"/>
                <w:szCs w:val="24"/>
              </w:rPr>
            </w:pPr>
            <w:r w:rsidRPr="002E5FBD">
              <w:rPr>
                <w:rFonts w:ascii="Arial" w:hAnsi="Arial" w:cs="Arial"/>
                <w:b/>
                <w:bCs/>
                <w:color w:val="000000"/>
                <w:sz w:val="24"/>
                <w:szCs w:val="24"/>
              </w:rPr>
              <w:t>Předpokládaná hodnota části VZ v Kč bez DPH</w:t>
            </w:r>
          </w:p>
        </w:tc>
      </w:tr>
      <w:tr w:rsidR="00452284" w:rsidRPr="002E5FBD" w14:paraId="11D04251" w14:textId="77777777" w:rsidTr="002E5FBD">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14:paraId="6B7E6E27" w14:textId="77777777" w:rsidR="00452284" w:rsidRPr="002E5FBD" w:rsidRDefault="00452284" w:rsidP="0081730F">
            <w:pPr>
              <w:rPr>
                <w:rFonts w:ascii="Arial" w:hAnsi="Arial" w:cs="Arial"/>
                <w:color w:val="000000"/>
                <w:sz w:val="24"/>
                <w:szCs w:val="24"/>
              </w:rPr>
            </w:pPr>
            <w:r w:rsidRPr="002E5FBD">
              <w:rPr>
                <w:rFonts w:ascii="Arial" w:hAnsi="Arial" w:cs="Arial"/>
                <w:color w:val="000000"/>
                <w:sz w:val="24"/>
                <w:szCs w:val="24"/>
              </w:rPr>
              <w:t>1</w:t>
            </w:r>
          </w:p>
        </w:tc>
        <w:tc>
          <w:tcPr>
            <w:tcW w:w="4678" w:type="dxa"/>
            <w:tcBorders>
              <w:top w:val="nil"/>
              <w:left w:val="nil"/>
              <w:bottom w:val="single" w:sz="4" w:space="0" w:color="auto"/>
              <w:right w:val="single" w:sz="4" w:space="0" w:color="auto"/>
            </w:tcBorders>
            <w:shd w:val="clear" w:color="000000" w:fill="FFFFFF"/>
            <w:noWrap/>
            <w:vAlign w:val="bottom"/>
          </w:tcPr>
          <w:p w14:paraId="6C54CA52" w14:textId="2913CF79" w:rsidR="00452284" w:rsidRPr="002E5FBD" w:rsidRDefault="002E5FBD" w:rsidP="001934F7">
            <w:pPr>
              <w:rPr>
                <w:rFonts w:ascii="Arial" w:hAnsi="Arial" w:cs="Arial"/>
                <w:color w:val="000000"/>
                <w:sz w:val="24"/>
                <w:szCs w:val="24"/>
              </w:rPr>
            </w:pPr>
            <w:r w:rsidRPr="002E5FBD">
              <w:rPr>
                <w:rFonts w:ascii="Arial" w:hAnsi="Arial" w:cs="Arial"/>
                <w:color w:val="000000"/>
                <w:sz w:val="24"/>
                <w:szCs w:val="24"/>
              </w:rPr>
              <w:t>Vozidlo č. 1</w:t>
            </w:r>
          </w:p>
        </w:tc>
        <w:tc>
          <w:tcPr>
            <w:tcW w:w="3118" w:type="dxa"/>
            <w:tcBorders>
              <w:top w:val="nil"/>
              <w:left w:val="nil"/>
              <w:bottom w:val="single" w:sz="4" w:space="0" w:color="auto"/>
              <w:right w:val="single" w:sz="4" w:space="0" w:color="auto"/>
            </w:tcBorders>
            <w:shd w:val="clear" w:color="000000" w:fill="FFFFFF"/>
          </w:tcPr>
          <w:p w14:paraId="0BE2AB3F" w14:textId="5B5A933C" w:rsidR="00452284" w:rsidRPr="002E5FBD" w:rsidRDefault="002E5FBD" w:rsidP="0081730F">
            <w:pPr>
              <w:rPr>
                <w:rFonts w:ascii="Arial" w:hAnsi="Arial" w:cs="Arial"/>
                <w:sz w:val="24"/>
                <w:szCs w:val="24"/>
              </w:rPr>
            </w:pPr>
            <w:r w:rsidRPr="002E5FBD">
              <w:rPr>
                <w:rFonts w:ascii="Arial" w:hAnsi="Arial" w:cs="Arial"/>
                <w:sz w:val="24"/>
                <w:szCs w:val="24"/>
              </w:rPr>
              <w:t>1 100 000</w:t>
            </w:r>
          </w:p>
        </w:tc>
      </w:tr>
      <w:tr w:rsidR="00452284" w:rsidRPr="002E5FBD" w14:paraId="6BCCD153" w14:textId="77777777" w:rsidTr="002E5FBD">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D8CDA44" w14:textId="77777777" w:rsidR="00452284" w:rsidRPr="002E5FBD" w:rsidRDefault="00452284" w:rsidP="0081730F">
            <w:pPr>
              <w:rPr>
                <w:rFonts w:ascii="Arial" w:hAnsi="Arial" w:cs="Arial"/>
                <w:color w:val="000000"/>
                <w:sz w:val="24"/>
                <w:szCs w:val="24"/>
              </w:rPr>
            </w:pPr>
            <w:r w:rsidRPr="002E5FBD">
              <w:rPr>
                <w:rFonts w:ascii="Arial" w:hAnsi="Arial" w:cs="Arial"/>
                <w:color w:val="000000"/>
                <w:sz w:val="24"/>
                <w:szCs w:val="24"/>
              </w:rPr>
              <w:t>2</w:t>
            </w:r>
          </w:p>
        </w:tc>
        <w:tc>
          <w:tcPr>
            <w:tcW w:w="4678" w:type="dxa"/>
            <w:tcBorders>
              <w:top w:val="nil"/>
              <w:left w:val="nil"/>
              <w:bottom w:val="single" w:sz="4" w:space="0" w:color="auto"/>
              <w:right w:val="single" w:sz="4" w:space="0" w:color="auto"/>
            </w:tcBorders>
            <w:shd w:val="clear" w:color="000000" w:fill="FFFFFF"/>
            <w:noWrap/>
            <w:vAlign w:val="bottom"/>
          </w:tcPr>
          <w:p w14:paraId="1F9E4F6D" w14:textId="17D6A17E" w:rsidR="00452284" w:rsidRPr="002E5FBD" w:rsidRDefault="002E5FBD" w:rsidP="001934F7">
            <w:pPr>
              <w:rPr>
                <w:rFonts w:ascii="Arial" w:hAnsi="Arial" w:cs="Arial"/>
                <w:sz w:val="24"/>
                <w:szCs w:val="24"/>
              </w:rPr>
            </w:pPr>
            <w:r w:rsidRPr="002E5FBD">
              <w:rPr>
                <w:rFonts w:ascii="Arial" w:hAnsi="Arial" w:cs="Arial"/>
                <w:color w:val="000000"/>
                <w:sz w:val="24"/>
                <w:szCs w:val="24"/>
              </w:rPr>
              <w:t>Vozidlo č. 2</w:t>
            </w:r>
          </w:p>
        </w:tc>
        <w:tc>
          <w:tcPr>
            <w:tcW w:w="3118" w:type="dxa"/>
            <w:tcBorders>
              <w:top w:val="nil"/>
              <w:left w:val="nil"/>
              <w:bottom w:val="single" w:sz="4" w:space="0" w:color="auto"/>
              <w:right w:val="single" w:sz="4" w:space="0" w:color="auto"/>
            </w:tcBorders>
            <w:shd w:val="clear" w:color="000000" w:fill="FFFFFF"/>
          </w:tcPr>
          <w:p w14:paraId="1759D1A8" w14:textId="355D20BD" w:rsidR="00452284" w:rsidRPr="002E5FBD" w:rsidRDefault="002E5FBD" w:rsidP="0081730F">
            <w:pPr>
              <w:rPr>
                <w:rFonts w:ascii="Arial" w:hAnsi="Arial" w:cs="Arial"/>
                <w:sz w:val="24"/>
                <w:szCs w:val="24"/>
              </w:rPr>
            </w:pPr>
            <w:r w:rsidRPr="002E5FBD">
              <w:rPr>
                <w:rFonts w:ascii="Arial" w:hAnsi="Arial" w:cs="Arial"/>
                <w:sz w:val="24"/>
                <w:szCs w:val="24"/>
              </w:rPr>
              <w:t>1 154 450</w:t>
            </w:r>
          </w:p>
        </w:tc>
      </w:tr>
      <w:tr w:rsidR="002E5FBD" w:rsidRPr="002E5FBD" w14:paraId="03C80D7C" w14:textId="77777777" w:rsidTr="00DC0D03">
        <w:trPr>
          <w:trHeight w:val="300"/>
        </w:trPr>
        <w:tc>
          <w:tcPr>
            <w:tcW w:w="5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D5AA1E" w14:textId="3EBA390A" w:rsidR="002E5FBD" w:rsidRPr="002E5FBD" w:rsidRDefault="002E5FBD" w:rsidP="004416DE">
            <w:pPr>
              <w:rPr>
                <w:rFonts w:ascii="Arial Black" w:hAnsi="Arial Black" w:cs="Arial"/>
                <w:b/>
                <w:color w:val="000000"/>
                <w:sz w:val="24"/>
                <w:szCs w:val="24"/>
              </w:rPr>
            </w:pPr>
            <w:r w:rsidRPr="002E5FBD">
              <w:rPr>
                <w:rFonts w:ascii="Arial Black" w:hAnsi="Arial Black" w:cs="Arial"/>
                <w:b/>
                <w:color w:val="000000"/>
                <w:sz w:val="24"/>
                <w:szCs w:val="24"/>
              </w:rPr>
              <w:t>Celkem za obě části</w:t>
            </w:r>
          </w:p>
        </w:tc>
        <w:tc>
          <w:tcPr>
            <w:tcW w:w="3118" w:type="dxa"/>
            <w:tcBorders>
              <w:top w:val="nil"/>
              <w:left w:val="nil"/>
              <w:bottom w:val="single" w:sz="4" w:space="0" w:color="auto"/>
              <w:right w:val="single" w:sz="4" w:space="0" w:color="auto"/>
            </w:tcBorders>
            <w:shd w:val="clear" w:color="000000" w:fill="FFFFFF"/>
          </w:tcPr>
          <w:p w14:paraId="1DEC0D54" w14:textId="2FF0430B" w:rsidR="002E5FBD" w:rsidRPr="002E5FBD" w:rsidRDefault="002E5FBD" w:rsidP="002E5FBD">
            <w:pPr>
              <w:rPr>
                <w:rFonts w:ascii="Arial Black" w:hAnsi="Arial Black" w:cs="Arial"/>
                <w:b/>
                <w:sz w:val="24"/>
                <w:szCs w:val="24"/>
              </w:rPr>
            </w:pPr>
            <w:r w:rsidRPr="002E5FBD">
              <w:rPr>
                <w:rFonts w:ascii="Arial Black" w:hAnsi="Arial Black" w:cs="Arial"/>
                <w:b/>
                <w:sz w:val="24"/>
                <w:szCs w:val="24"/>
              </w:rPr>
              <w:t>2 254 450</w:t>
            </w:r>
          </w:p>
        </w:tc>
      </w:tr>
    </w:tbl>
    <w:p w14:paraId="18B74013" w14:textId="77777777" w:rsidR="006B08F9" w:rsidRDefault="006B08F9" w:rsidP="006B08F9">
      <w:pPr>
        <w:jc w:val="both"/>
        <w:rPr>
          <w:rFonts w:ascii="Arial" w:hAnsi="Arial" w:cs="Arial"/>
          <w:sz w:val="24"/>
          <w:highlight w:val="yellow"/>
        </w:rPr>
      </w:pPr>
    </w:p>
    <w:p w14:paraId="2B875F4E" w14:textId="6AD90713" w:rsidR="00452284" w:rsidRDefault="00452284" w:rsidP="001934F7">
      <w:pPr>
        <w:jc w:val="both"/>
        <w:rPr>
          <w:rFonts w:ascii="Arial" w:hAnsi="Arial" w:cs="Arial"/>
          <w:sz w:val="24"/>
        </w:rPr>
      </w:pPr>
      <w:r w:rsidRPr="009F58C7">
        <w:rPr>
          <w:rFonts w:ascii="Arial" w:hAnsi="Arial" w:cs="Arial"/>
          <w:snapToGrid w:val="0"/>
          <w:sz w:val="24"/>
        </w:rPr>
        <w:t xml:space="preserve">Dodavatel je oprávněn podat nabídku na jednu část veřejné zakázky nebo na </w:t>
      </w:r>
      <w:r w:rsidR="001934F7">
        <w:rPr>
          <w:rFonts w:ascii="Arial" w:hAnsi="Arial" w:cs="Arial"/>
          <w:snapToGrid w:val="0"/>
          <w:sz w:val="24"/>
        </w:rPr>
        <w:t>obě</w:t>
      </w:r>
      <w:r w:rsidRPr="0085782C">
        <w:rPr>
          <w:rFonts w:ascii="Arial" w:hAnsi="Arial" w:cs="Arial"/>
          <w:snapToGrid w:val="0"/>
          <w:sz w:val="24"/>
        </w:rPr>
        <w:t xml:space="preserve"> části veřejné zakázky. Zadavatel si vyhrazuje právo uzavřít smlouvu pro každou část veřejné zakázky s jiným dodavatelem, podle výhodnosti nabídek, dodavatel musí riziko, že nebude vybrán na všechny jím</w:t>
      </w:r>
      <w:r w:rsidRPr="009F58C7">
        <w:rPr>
          <w:rFonts w:ascii="Arial" w:hAnsi="Arial" w:cs="Arial"/>
          <w:snapToGrid w:val="0"/>
          <w:sz w:val="24"/>
        </w:rPr>
        <w:t xml:space="preserve"> nabízené části započítat do své nabídky. </w:t>
      </w:r>
      <w:r>
        <w:rPr>
          <w:rFonts w:ascii="Arial" w:hAnsi="Arial" w:cs="Arial"/>
          <w:sz w:val="24"/>
        </w:rPr>
        <w:t>Dodavatel</w:t>
      </w:r>
      <w:r w:rsidRPr="009F58C7">
        <w:rPr>
          <w:rFonts w:ascii="Arial" w:hAnsi="Arial" w:cs="Arial"/>
          <w:sz w:val="24"/>
        </w:rPr>
        <w:t xml:space="preserve">, který předloží svoji nabídku současně na </w:t>
      </w:r>
      <w:r>
        <w:rPr>
          <w:rFonts w:ascii="Arial" w:hAnsi="Arial" w:cs="Arial"/>
          <w:sz w:val="24"/>
        </w:rPr>
        <w:t>více částí</w:t>
      </w:r>
      <w:r w:rsidRPr="009F58C7">
        <w:rPr>
          <w:rFonts w:ascii="Arial" w:hAnsi="Arial" w:cs="Arial"/>
          <w:sz w:val="24"/>
        </w:rPr>
        <w:t xml:space="preserve"> veřejné zakázky, musí předložit pro příslušnou část samostatný návrh smlouvy včetně požadovaných příloh.</w:t>
      </w:r>
    </w:p>
    <w:p w14:paraId="6AC8B58A" w14:textId="77777777" w:rsidR="00452284" w:rsidRDefault="00452284" w:rsidP="006B08F9">
      <w:pPr>
        <w:jc w:val="both"/>
        <w:rPr>
          <w:rFonts w:ascii="Arial" w:hAnsi="Arial" w:cs="Arial"/>
          <w:sz w:val="24"/>
          <w:highlight w:val="yellow"/>
        </w:rPr>
      </w:pPr>
    </w:p>
    <w:p w14:paraId="317EBB8C" w14:textId="77777777" w:rsidR="005E3E5E" w:rsidRPr="00F00B24" w:rsidRDefault="005E3E5E" w:rsidP="005E3E5E">
      <w:pPr>
        <w:pStyle w:val="Nadpis2"/>
        <w:tabs>
          <w:tab w:val="clear" w:pos="858"/>
          <w:tab w:val="num" w:pos="792"/>
        </w:tabs>
        <w:ind w:left="792" w:hanging="792"/>
        <w:jc w:val="both"/>
      </w:pPr>
      <w:r w:rsidRPr="00F00B24">
        <w:t>Předpokládaná hodnota veřejné zakázky</w:t>
      </w:r>
    </w:p>
    <w:p w14:paraId="65EDAD11" w14:textId="430633AB" w:rsidR="005E3E5E" w:rsidRDefault="005E3E5E" w:rsidP="005E3E5E">
      <w:pPr>
        <w:spacing w:before="180"/>
        <w:jc w:val="both"/>
        <w:rPr>
          <w:rFonts w:ascii="Arial" w:hAnsi="Arial" w:cs="Arial"/>
          <w:snapToGrid w:val="0"/>
          <w:sz w:val="24"/>
        </w:rPr>
      </w:pPr>
      <w:r w:rsidRPr="0085782C">
        <w:rPr>
          <w:rFonts w:ascii="Arial" w:hAnsi="Arial" w:cs="Arial"/>
          <w:sz w:val="24"/>
          <w:szCs w:val="24"/>
        </w:rPr>
        <w:t>Předpokládaná hodnota je stanovena celkem za všechny části</w:t>
      </w:r>
      <w:r w:rsidRPr="0085782C">
        <w:rPr>
          <w:rFonts w:ascii="Arial" w:hAnsi="Arial" w:cs="Arial"/>
          <w:sz w:val="24"/>
        </w:rPr>
        <w:t xml:space="preserve"> (</w:t>
      </w:r>
      <w:r>
        <w:rPr>
          <w:rFonts w:ascii="Arial" w:hAnsi="Arial" w:cs="Arial"/>
          <w:sz w:val="24"/>
        </w:rPr>
        <w:t>2</w:t>
      </w:r>
      <w:r w:rsidRPr="0085782C">
        <w:rPr>
          <w:rFonts w:ascii="Arial" w:hAnsi="Arial" w:cs="Arial"/>
          <w:sz w:val="24"/>
        </w:rPr>
        <w:t xml:space="preserve"> část</w:t>
      </w:r>
      <w:r>
        <w:rPr>
          <w:rFonts w:ascii="Arial" w:hAnsi="Arial" w:cs="Arial"/>
          <w:sz w:val="24"/>
        </w:rPr>
        <w:t>i</w:t>
      </w:r>
      <w:r w:rsidRPr="0085782C">
        <w:rPr>
          <w:rFonts w:ascii="Arial" w:hAnsi="Arial" w:cs="Arial"/>
          <w:sz w:val="24"/>
        </w:rPr>
        <w:t xml:space="preserve">) </w:t>
      </w:r>
      <w:r w:rsidRPr="0085782C">
        <w:rPr>
          <w:rFonts w:ascii="Arial" w:hAnsi="Arial" w:cs="Arial"/>
          <w:sz w:val="24"/>
          <w:szCs w:val="24"/>
        </w:rPr>
        <w:t xml:space="preserve">veřejné zakázky a činí celkem </w:t>
      </w:r>
      <w:r>
        <w:rPr>
          <w:rFonts w:ascii="Arial" w:hAnsi="Arial" w:cs="Arial"/>
          <w:b/>
          <w:color w:val="000000"/>
          <w:sz w:val="24"/>
          <w:szCs w:val="24"/>
        </w:rPr>
        <w:t>2 254 450</w:t>
      </w:r>
      <w:r w:rsidRPr="0085782C">
        <w:rPr>
          <w:rFonts w:ascii="Arial" w:hAnsi="Arial" w:cs="Arial"/>
          <w:b/>
          <w:sz w:val="24"/>
          <w:szCs w:val="24"/>
        </w:rPr>
        <w:t>,- Kč bez DPH.</w:t>
      </w:r>
      <w:r w:rsidRPr="0085782C">
        <w:rPr>
          <w:rFonts w:ascii="Arial" w:hAnsi="Arial" w:cs="Arial"/>
          <w:sz w:val="24"/>
          <w:szCs w:val="24"/>
        </w:rPr>
        <w:t xml:space="preserve"> </w:t>
      </w:r>
      <w:r w:rsidRPr="0085782C">
        <w:rPr>
          <w:rFonts w:ascii="Arial" w:hAnsi="Arial" w:cs="Arial"/>
          <w:snapToGrid w:val="0"/>
          <w:sz w:val="24"/>
        </w:rPr>
        <w:t xml:space="preserve">Předpokládaná hodnota pro příslušnou část veřejné zakázky je uvedena v tabulce </w:t>
      </w:r>
      <w:r>
        <w:rPr>
          <w:rFonts w:ascii="Arial" w:hAnsi="Arial" w:cs="Arial"/>
          <w:snapToGrid w:val="0"/>
          <w:sz w:val="24"/>
        </w:rPr>
        <w:t>v bodě 3.3. tohoto svazku.</w:t>
      </w:r>
    </w:p>
    <w:p w14:paraId="17193A3E" w14:textId="735C1A7A" w:rsidR="004C6FC2" w:rsidRDefault="004C6FC2" w:rsidP="004C6FC2">
      <w:pPr>
        <w:suppressAutoHyphens/>
        <w:spacing w:before="180"/>
        <w:jc w:val="both"/>
        <w:rPr>
          <w:rFonts w:ascii="Arial" w:hAnsi="Arial" w:cs="Arial"/>
          <w:sz w:val="24"/>
        </w:rPr>
      </w:pPr>
      <w:r w:rsidRPr="00175F47">
        <w:rPr>
          <w:rFonts w:ascii="Arial" w:hAnsi="Arial" w:cs="Arial"/>
          <w:sz w:val="24"/>
          <w:szCs w:val="24"/>
        </w:rPr>
        <w:t>Předpokládaná</w:t>
      </w:r>
      <w:r w:rsidRPr="00175F47">
        <w:rPr>
          <w:rFonts w:ascii="Arial" w:hAnsi="Arial" w:cs="Arial"/>
          <w:sz w:val="24"/>
        </w:rPr>
        <w:t xml:space="preserve"> hodnota veřejné zakázky je stanovena ke dni zahájení zadávacího </w:t>
      </w:r>
      <w:r w:rsidRPr="007A2BAC">
        <w:rPr>
          <w:rFonts w:ascii="Arial" w:hAnsi="Arial" w:cs="Arial"/>
          <w:sz w:val="24"/>
        </w:rPr>
        <w:t xml:space="preserve">řízení, a to podle cen obdobných dodávek zjištěných zadavatelem </w:t>
      </w:r>
      <w:r w:rsidR="00175F47" w:rsidRPr="007A2BAC">
        <w:rPr>
          <w:rFonts w:ascii="Arial" w:hAnsi="Arial" w:cs="Arial"/>
          <w:sz w:val="24"/>
        </w:rPr>
        <w:t>průzkumem trhu</w:t>
      </w:r>
      <w:r w:rsidRPr="007A2BAC">
        <w:rPr>
          <w:rFonts w:ascii="Arial" w:hAnsi="Arial" w:cs="Arial"/>
          <w:sz w:val="24"/>
        </w:rPr>
        <w:t>.</w:t>
      </w:r>
      <w:r>
        <w:rPr>
          <w:rFonts w:ascii="Arial" w:hAnsi="Arial" w:cs="Arial"/>
          <w:sz w:val="24"/>
        </w:rPr>
        <w:t xml:space="preserve"> </w:t>
      </w:r>
    </w:p>
    <w:p w14:paraId="54475B1D" w14:textId="77777777" w:rsidR="004C6FC2" w:rsidRDefault="004C6FC2" w:rsidP="00615011">
      <w:pPr>
        <w:pStyle w:val="Textpsmene"/>
        <w:numPr>
          <w:ilvl w:val="0"/>
          <w:numId w:val="0"/>
        </w:numPr>
        <w:tabs>
          <w:tab w:val="left" w:pos="1134"/>
        </w:tabs>
        <w:rPr>
          <w:rFonts w:ascii="Arial" w:hAnsi="Arial" w:cs="Arial"/>
          <w:b/>
          <w:i/>
          <w:color w:val="FF0000"/>
        </w:rPr>
      </w:pPr>
    </w:p>
    <w:p w14:paraId="07CEE7CF" w14:textId="77777777" w:rsidR="001B2CE3" w:rsidRPr="001447F0" w:rsidRDefault="001B2CE3" w:rsidP="001B2CE3">
      <w:pPr>
        <w:pStyle w:val="Nadpis2"/>
        <w:tabs>
          <w:tab w:val="clear" w:pos="858"/>
          <w:tab w:val="num" w:pos="792"/>
        </w:tabs>
        <w:ind w:left="792" w:hanging="792"/>
        <w:jc w:val="both"/>
      </w:pPr>
      <w:r w:rsidRPr="001447F0">
        <w:t>platnost ustanovení zadávací dokumentace pro příslušnou část VEŘEJNÉ ZAKÁZKY</w:t>
      </w:r>
    </w:p>
    <w:p w14:paraId="6D022EEB" w14:textId="2CFD6586" w:rsidR="001B2CE3" w:rsidRPr="001B2CE3" w:rsidRDefault="001B2CE3" w:rsidP="001B2CE3">
      <w:pPr>
        <w:spacing w:before="180"/>
        <w:jc w:val="both"/>
        <w:rPr>
          <w:rFonts w:ascii="Arial" w:hAnsi="Arial" w:cs="Arial"/>
          <w:sz w:val="24"/>
          <w:szCs w:val="24"/>
        </w:rPr>
      </w:pPr>
      <w:r w:rsidRPr="001447F0">
        <w:rPr>
          <w:rFonts w:ascii="Arial" w:hAnsi="Arial" w:cs="Arial"/>
          <w:sz w:val="24"/>
          <w:szCs w:val="24"/>
        </w:rPr>
        <w:t xml:space="preserve">Není-li dále uvedeno jinak, platí ustanovení uvedená v této zadávací dokumentaci shodně pro </w:t>
      </w:r>
      <w:r>
        <w:rPr>
          <w:rFonts w:ascii="Arial" w:hAnsi="Arial" w:cs="Arial"/>
          <w:sz w:val="24"/>
          <w:szCs w:val="24"/>
        </w:rPr>
        <w:t xml:space="preserve">obě </w:t>
      </w:r>
      <w:r w:rsidRPr="001447F0">
        <w:rPr>
          <w:rFonts w:ascii="Arial" w:hAnsi="Arial" w:cs="Arial"/>
          <w:sz w:val="24"/>
          <w:szCs w:val="24"/>
        </w:rPr>
        <w:t>části veřejné zakázky.</w:t>
      </w:r>
    </w:p>
    <w:p w14:paraId="31378274" w14:textId="77777777" w:rsidR="001B2CE3" w:rsidRDefault="001B2CE3" w:rsidP="001B2CE3">
      <w:pPr>
        <w:pStyle w:val="Textpsmene"/>
        <w:numPr>
          <w:ilvl w:val="0"/>
          <w:numId w:val="0"/>
        </w:numPr>
        <w:tabs>
          <w:tab w:val="left" w:pos="1134"/>
        </w:tabs>
        <w:rPr>
          <w:rFonts w:ascii="Arial" w:hAnsi="Arial" w:cs="Arial"/>
          <w:b/>
          <w:i/>
          <w:color w:val="FF0000"/>
        </w:rPr>
      </w:pPr>
    </w:p>
    <w:p w14:paraId="34CD46F3" w14:textId="77777777" w:rsidR="00D57970" w:rsidRDefault="00D57970" w:rsidP="009B4978">
      <w:pPr>
        <w:pStyle w:val="Nadpis1"/>
      </w:pPr>
      <w:r>
        <w:t>Podmínky účasti v zadávacím řízení</w:t>
      </w:r>
    </w:p>
    <w:p w14:paraId="4227AE38" w14:textId="77777777" w:rsidR="00D57970" w:rsidRDefault="00D57970" w:rsidP="00D57970"/>
    <w:p w14:paraId="0753814D" w14:textId="77777777" w:rsidR="00D57970" w:rsidRPr="00D168BD" w:rsidRDefault="00D57970" w:rsidP="00B229E3">
      <w:pPr>
        <w:pStyle w:val="Nadpis2"/>
      </w:pPr>
      <w:r w:rsidRPr="00D168BD">
        <w:t>POdmínky účasti</w:t>
      </w:r>
    </w:p>
    <w:p w14:paraId="29940A1E" w14:textId="77777777" w:rsidR="00D57970" w:rsidRPr="00DB246B" w:rsidRDefault="00D57970" w:rsidP="00D57970">
      <w:pPr>
        <w:spacing w:before="180"/>
        <w:jc w:val="both"/>
        <w:rPr>
          <w:rFonts w:ascii="Arial" w:hAnsi="Arial" w:cs="Arial"/>
          <w:sz w:val="24"/>
          <w:szCs w:val="24"/>
        </w:rPr>
      </w:pPr>
      <w:r w:rsidRPr="00DB246B">
        <w:rPr>
          <w:rFonts w:ascii="Arial" w:hAnsi="Arial" w:cs="Arial"/>
          <w:sz w:val="24"/>
          <w:szCs w:val="24"/>
        </w:rPr>
        <w:t xml:space="preserve">Podmínky účasti v zadávacím řízení stanoví </w:t>
      </w:r>
      <w:r w:rsidR="00F57B73" w:rsidRPr="00DB246B">
        <w:rPr>
          <w:rFonts w:ascii="Arial" w:hAnsi="Arial" w:cs="Arial"/>
          <w:sz w:val="24"/>
          <w:szCs w:val="24"/>
        </w:rPr>
        <w:t>zadavatel</w:t>
      </w:r>
      <w:r w:rsidR="00F57B73">
        <w:rPr>
          <w:rFonts w:ascii="Arial" w:hAnsi="Arial" w:cs="Arial"/>
          <w:sz w:val="24"/>
          <w:szCs w:val="24"/>
        </w:rPr>
        <w:t xml:space="preserve"> </w:t>
      </w:r>
      <w:r w:rsidRPr="00DB246B">
        <w:rPr>
          <w:rFonts w:ascii="Arial" w:hAnsi="Arial" w:cs="Arial"/>
          <w:sz w:val="24"/>
          <w:szCs w:val="24"/>
        </w:rPr>
        <w:t xml:space="preserve">jako: </w:t>
      </w:r>
    </w:p>
    <w:p w14:paraId="2F54DBA5" w14:textId="77777777" w:rsidR="00D57970" w:rsidRPr="00DB246B" w:rsidRDefault="00D57970" w:rsidP="00D57970">
      <w:pPr>
        <w:jc w:val="both"/>
        <w:rPr>
          <w:rFonts w:ascii="Arial" w:hAnsi="Arial" w:cs="Arial"/>
          <w:sz w:val="24"/>
          <w:szCs w:val="24"/>
        </w:rPr>
      </w:pPr>
      <w:r w:rsidRPr="00DB246B">
        <w:rPr>
          <w:rFonts w:ascii="Arial" w:hAnsi="Arial" w:cs="Arial"/>
          <w:sz w:val="24"/>
          <w:szCs w:val="24"/>
        </w:rPr>
        <w:t>a)</w:t>
      </w:r>
      <w:r w:rsidRPr="00DB246B">
        <w:rPr>
          <w:rFonts w:ascii="Arial" w:hAnsi="Arial" w:cs="Arial"/>
          <w:sz w:val="24"/>
          <w:szCs w:val="24"/>
        </w:rPr>
        <w:tab/>
        <w:t>podmínky kvalifikace,</w:t>
      </w:r>
    </w:p>
    <w:p w14:paraId="657B0C00" w14:textId="77777777" w:rsidR="00D57970" w:rsidRPr="00DB246B" w:rsidRDefault="00D57970" w:rsidP="00A92DE7">
      <w:pPr>
        <w:autoSpaceDE w:val="0"/>
        <w:autoSpaceDN w:val="0"/>
        <w:adjustRightInd w:val="0"/>
        <w:rPr>
          <w:rFonts w:ascii="Arial" w:hAnsi="Arial" w:cs="Arial"/>
          <w:sz w:val="24"/>
          <w:szCs w:val="24"/>
        </w:rPr>
      </w:pPr>
      <w:r w:rsidRPr="00DB246B">
        <w:rPr>
          <w:rFonts w:ascii="Arial" w:hAnsi="Arial" w:cs="Arial"/>
          <w:sz w:val="24"/>
          <w:szCs w:val="24"/>
        </w:rPr>
        <w:t>b)</w:t>
      </w:r>
      <w:r w:rsidRPr="00DB246B">
        <w:rPr>
          <w:rFonts w:ascii="Arial" w:hAnsi="Arial" w:cs="Arial"/>
          <w:sz w:val="24"/>
          <w:szCs w:val="24"/>
        </w:rPr>
        <w:tab/>
        <w:t xml:space="preserve">technické podmínky </w:t>
      </w:r>
      <w:r w:rsidR="00A92DE7" w:rsidRPr="00A92DE7">
        <w:rPr>
          <w:rFonts w:ascii="Arial" w:hAnsi="Arial" w:cs="Arial"/>
          <w:sz w:val="24"/>
          <w:szCs w:val="24"/>
        </w:rPr>
        <w:t>vymezující předmět veřejné</w:t>
      </w:r>
      <w:r w:rsidR="00A92DE7">
        <w:rPr>
          <w:rFonts w:ascii="Arial" w:hAnsi="Arial" w:cs="Arial"/>
          <w:sz w:val="24"/>
          <w:szCs w:val="24"/>
        </w:rPr>
        <w:t xml:space="preserve"> </w:t>
      </w:r>
      <w:r w:rsidR="00A92DE7" w:rsidRPr="00A92DE7">
        <w:rPr>
          <w:rFonts w:ascii="Arial" w:hAnsi="Arial" w:cs="Arial"/>
          <w:sz w:val="24"/>
          <w:szCs w:val="24"/>
        </w:rPr>
        <w:t>zakázky</w:t>
      </w:r>
      <w:r w:rsidR="00F57B73">
        <w:rPr>
          <w:rFonts w:ascii="Arial" w:hAnsi="Arial" w:cs="Arial"/>
          <w:sz w:val="24"/>
          <w:szCs w:val="24"/>
        </w:rPr>
        <w:t>,</w:t>
      </w:r>
    </w:p>
    <w:p w14:paraId="3C884BA5" w14:textId="77777777" w:rsidR="00D57970" w:rsidRDefault="00D57970" w:rsidP="00D57970">
      <w:pPr>
        <w:jc w:val="both"/>
        <w:rPr>
          <w:rFonts w:ascii="Arial" w:hAnsi="Arial" w:cs="Arial"/>
          <w:sz w:val="24"/>
          <w:szCs w:val="24"/>
        </w:rPr>
      </w:pPr>
      <w:r w:rsidRPr="00DB246B">
        <w:rPr>
          <w:rFonts w:ascii="Arial" w:hAnsi="Arial" w:cs="Arial"/>
          <w:sz w:val="24"/>
          <w:szCs w:val="24"/>
        </w:rPr>
        <w:t>c)</w:t>
      </w:r>
      <w:r w:rsidRPr="00DB246B">
        <w:rPr>
          <w:rFonts w:ascii="Arial" w:hAnsi="Arial" w:cs="Arial"/>
          <w:sz w:val="24"/>
          <w:szCs w:val="24"/>
        </w:rPr>
        <w:tab/>
        <w:t xml:space="preserve">obchodní </w:t>
      </w:r>
      <w:r w:rsidR="00C8600E">
        <w:rPr>
          <w:rFonts w:ascii="Arial" w:hAnsi="Arial" w:cs="Arial"/>
          <w:sz w:val="24"/>
          <w:szCs w:val="24"/>
        </w:rPr>
        <w:t>podmínky.</w:t>
      </w:r>
    </w:p>
    <w:p w14:paraId="3C1224AD" w14:textId="77777777" w:rsidR="00D6534F" w:rsidRPr="00DB246B" w:rsidRDefault="00D6534F" w:rsidP="00D57970">
      <w:pPr>
        <w:jc w:val="both"/>
        <w:rPr>
          <w:rFonts w:ascii="Arial" w:hAnsi="Arial" w:cs="Arial"/>
          <w:sz w:val="24"/>
          <w:szCs w:val="24"/>
        </w:rPr>
      </w:pPr>
    </w:p>
    <w:p w14:paraId="24F9EBDE" w14:textId="77777777" w:rsidR="001F3B95" w:rsidRPr="00D168BD" w:rsidRDefault="001F3B95" w:rsidP="00B229E3">
      <w:pPr>
        <w:pStyle w:val="Nadpis2"/>
      </w:pPr>
      <w:r>
        <w:lastRenderedPageBreak/>
        <w:t xml:space="preserve">vyhrazení </w:t>
      </w:r>
      <w:r w:rsidRPr="00D168BD">
        <w:t>účasti</w:t>
      </w:r>
      <w:r>
        <w:t xml:space="preserve"> dodavatelů</w:t>
      </w:r>
    </w:p>
    <w:p w14:paraId="22DA6BCE" w14:textId="2F23DF2E" w:rsidR="001F3B95" w:rsidRPr="00DB246B" w:rsidRDefault="003D4356" w:rsidP="001F3B95">
      <w:pPr>
        <w:spacing w:before="180"/>
        <w:jc w:val="both"/>
        <w:rPr>
          <w:rFonts w:ascii="Arial" w:hAnsi="Arial" w:cs="Arial"/>
          <w:sz w:val="24"/>
          <w:szCs w:val="24"/>
        </w:rPr>
      </w:pPr>
      <w:r w:rsidRPr="0085002A">
        <w:rPr>
          <w:rFonts w:ascii="Arial" w:hAnsi="Arial" w:cs="Arial"/>
          <w:sz w:val="24"/>
          <w:szCs w:val="24"/>
        </w:rPr>
        <w:t>Zadavatel nevyhrazuje účast v zadávacím řízení určitým dodavatelům. Zadávacího řízení se může zúčastnit kterýkoliv dodavatel splňující podmínky účasti v zadávacím řízení.</w:t>
      </w:r>
      <w:r>
        <w:rPr>
          <w:rFonts w:ascii="Arial" w:hAnsi="Arial" w:cs="Arial"/>
          <w:sz w:val="24"/>
          <w:szCs w:val="24"/>
        </w:rPr>
        <w:t xml:space="preserve"> </w:t>
      </w:r>
    </w:p>
    <w:p w14:paraId="3066949B" w14:textId="77777777" w:rsidR="00B93546" w:rsidRDefault="00B93546" w:rsidP="00B93546">
      <w:pPr>
        <w:rPr>
          <w:lang w:eastAsia="x-none"/>
        </w:rPr>
      </w:pPr>
    </w:p>
    <w:p w14:paraId="6A5FBED2" w14:textId="77777777" w:rsidR="00D57970" w:rsidRDefault="00D57970" w:rsidP="009B4978">
      <w:pPr>
        <w:pStyle w:val="Nadpis1"/>
      </w:pPr>
      <w:r>
        <w:t xml:space="preserve">technické podmínky </w:t>
      </w:r>
    </w:p>
    <w:p w14:paraId="76286730" w14:textId="77777777" w:rsidR="00D57970" w:rsidRDefault="00D57970" w:rsidP="00D57970"/>
    <w:p w14:paraId="070B81AB" w14:textId="77777777" w:rsidR="00A92DE7" w:rsidRDefault="00A92DE7" w:rsidP="00B229E3">
      <w:pPr>
        <w:pStyle w:val="Nadpis2"/>
      </w:pPr>
      <w:r>
        <w:t>POdrobnosti technických podmínek</w:t>
      </w:r>
    </w:p>
    <w:p w14:paraId="62ED61CF" w14:textId="5A415E6E" w:rsidR="004D4CED" w:rsidRPr="00651D92" w:rsidRDefault="00651D92" w:rsidP="00651D92">
      <w:pPr>
        <w:spacing w:before="180"/>
        <w:jc w:val="both"/>
        <w:rPr>
          <w:rFonts w:ascii="Arial" w:hAnsi="Arial" w:cs="Arial"/>
          <w:sz w:val="24"/>
          <w:szCs w:val="24"/>
        </w:rPr>
      </w:pPr>
      <w:r w:rsidRPr="003A383C">
        <w:rPr>
          <w:rFonts w:ascii="Arial" w:hAnsi="Arial" w:cs="Arial"/>
          <w:sz w:val="24"/>
          <w:szCs w:val="24"/>
        </w:rPr>
        <w:t xml:space="preserve">Technické podmínky </w:t>
      </w:r>
      <w:r w:rsidR="00000888">
        <w:rPr>
          <w:rFonts w:ascii="Arial" w:hAnsi="Arial" w:cs="Arial"/>
          <w:sz w:val="24"/>
          <w:szCs w:val="24"/>
        </w:rPr>
        <w:t xml:space="preserve">dodávky </w:t>
      </w:r>
      <w:r w:rsidR="0089286B">
        <w:rPr>
          <w:rFonts w:ascii="Arial" w:hAnsi="Arial" w:cs="Arial"/>
          <w:sz w:val="24"/>
          <w:szCs w:val="24"/>
        </w:rPr>
        <w:t xml:space="preserve">stanovené zadavatelem </w:t>
      </w:r>
      <w:r w:rsidRPr="003A383C">
        <w:rPr>
          <w:rFonts w:ascii="Arial" w:hAnsi="Arial" w:cs="Arial"/>
          <w:sz w:val="24"/>
          <w:szCs w:val="24"/>
        </w:rPr>
        <w:t xml:space="preserve">pro příslušnou část této veřejné zakázky jsou </w:t>
      </w:r>
      <w:r w:rsidR="0089286B">
        <w:rPr>
          <w:rFonts w:ascii="Arial" w:hAnsi="Arial" w:cs="Arial"/>
          <w:sz w:val="24"/>
          <w:szCs w:val="24"/>
        </w:rPr>
        <w:t>uvedeny</w:t>
      </w:r>
      <w:r w:rsidRPr="003A383C">
        <w:rPr>
          <w:rFonts w:ascii="Arial" w:hAnsi="Arial" w:cs="Arial"/>
          <w:sz w:val="24"/>
          <w:szCs w:val="24"/>
        </w:rPr>
        <w:t xml:space="preserve"> v technické specifikaci, která je nedílnou součástí této </w:t>
      </w:r>
      <w:r w:rsidRPr="00803BEF">
        <w:rPr>
          <w:rFonts w:ascii="Arial" w:hAnsi="Arial" w:cs="Arial"/>
          <w:sz w:val="24"/>
          <w:szCs w:val="24"/>
        </w:rPr>
        <w:t>zadávací dokumentace (obchodních podmínek) viz příloha - Minimální technické parametry – samostatně pro část 1 a 2 VZ.</w:t>
      </w:r>
    </w:p>
    <w:p w14:paraId="08B63E6D" w14:textId="77777777" w:rsidR="00651D92" w:rsidRPr="005F632E" w:rsidRDefault="00651D92" w:rsidP="00123040">
      <w:pPr>
        <w:jc w:val="both"/>
        <w:rPr>
          <w:rFonts w:ascii="Arial" w:hAnsi="Arial"/>
          <w:sz w:val="24"/>
          <w:szCs w:val="24"/>
        </w:rPr>
      </w:pPr>
    </w:p>
    <w:p w14:paraId="21E90BB3" w14:textId="65F39F21" w:rsidR="00A92DE7" w:rsidRPr="00077A08" w:rsidRDefault="007D2C17" w:rsidP="00B229E3">
      <w:pPr>
        <w:pStyle w:val="Nadpis2"/>
      </w:pPr>
      <w:r>
        <w:t>technická část nabídky</w:t>
      </w:r>
    </w:p>
    <w:p w14:paraId="1D50A82A" w14:textId="4C00DA87" w:rsidR="007D2C17" w:rsidRPr="00A80564" w:rsidRDefault="00651D92" w:rsidP="00651D92">
      <w:pPr>
        <w:spacing w:before="180"/>
        <w:jc w:val="both"/>
        <w:rPr>
          <w:rFonts w:ascii="Arial" w:hAnsi="Arial"/>
          <w:sz w:val="24"/>
          <w:szCs w:val="24"/>
        </w:rPr>
      </w:pPr>
      <w:r w:rsidRPr="00B06DA1">
        <w:rPr>
          <w:rFonts w:ascii="Arial" w:hAnsi="Arial"/>
          <w:sz w:val="24"/>
          <w:szCs w:val="24"/>
        </w:rPr>
        <w:t>Účastník zadávacího řízení je povinen předložit jako součást své nabídky</w:t>
      </w:r>
      <w:r w:rsidR="00435B34" w:rsidRPr="00B06DA1">
        <w:rPr>
          <w:rFonts w:ascii="Arial" w:hAnsi="Arial"/>
          <w:sz w:val="24"/>
          <w:szCs w:val="24"/>
        </w:rPr>
        <w:t xml:space="preserve"> (přílohy č. 1 smlouvy</w:t>
      </w:r>
      <w:r w:rsidR="00AF6341" w:rsidRPr="00B06DA1">
        <w:rPr>
          <w:rFonts w:ascii="Arial" w:hAnsi="Arial"/>
          <w:sz w:val="24"/>
          <w:szCs w:val="24"/>
        </w:rPr>
        <w:t xml:space="preserve"> – Technická specifikace</w:t>
      </w:r>
      <w:r w:rsidR="00435B34" w:rsidRPr="00B06DA1">
        <w:rPr>
          <w:rFonts w:ascii="Arial" w:hAnsi="Arial"/>
          <w:sz w:val="24"/>
          <w:szCs w:val="24"/>
        </w:rPr>
        <w:t xml:space="preserve">) </w:t>
      </w:r>
      <w:r w:rsidRPr="00B06DA1">
        <w:rPr>
          <w:rFonts w:ascii="Arial" w:hAnsi="Arial"/>
          <w:sz w:val="24"/>
          <w:szCs w:val="24"/>
        </w:rPr>
        <w:t xml:space="preserve">podrobný popis technické specifikace (popis, technické nebo katalogové listy včetně typového označení a označení výrobce) </w:t>
      </w:r>
      <w:r w:rsidR="00803BEF" w:rsidRPr="00B06DA1">
        <w:rPr>
          <w:rFonts w:ascii="Arial" w:hAnsi="Arial"/>
          <w:sz w:val="24"/>
          <w:szCs w:val="24"/>
        </w:rPr>
        <w:t xml:space="preserve">předmětu </w:t>
      </w:r>
      <w:r w:rsidRPr="00B06DA1">
        <w:rPr>
          <w:rFonts w:ascii="Arial" w:hAnsi="Arial"/>
          <w:sz w:val="24"/>
          <w:szCs w:val="24"/>
        </w:rPr>
        <w:t xml:space="preserve">dodávky </w:t>
      </w:r>
      <w:r w:rsidR="00665B6E" w:rsidRPr="00B06DA1">
        <w:rPr>
          <w:rFonts w:ascii="Arial" w:hAnsi="Arial"/>
          <w:sz w:val="24"/>
          <w:szCs w:val="24"/>
        </w:rPr>
        <w:t>pro příslušnou část veřejné zakázky, na kterou podává svoji nabídku</w:t>
      </w:r>
      <w:r w:rsidRPr="00B06DA1">
        <w:rPr>
          <w:rFonts w:ascii="Arial" w:hAnsi="Arial"/>
          <w:sz w:val="24"/>
          <w:szCs w:val="24"/>
        </w:rPr>
        <w:t>. Z předložených dokladů musí být zřejmé, že nabízen</w:t>
      </w:r>
      <w:r w:rsidR="00803BEF" w:rsidRPr="00B06DA1">
        <w:rPr>
          <w:rFonts w:ascii="Arial" w:hAnsi="Arial"/>
          <w:sz w:val="24"/>
          <w:szCs w:val="24"/>
        </w:rPr>
        <w:t>ý předmět dodávky</w:t>
      </w:r>
      <w:r w:rsidR="00665B6E" w:rsidRPr="00B06DA1">
        <w:rPr>
          <w:rFonts w:ascii="Arial" w:hAnsi="Arial" w:cs="Arial"/>
          <w:color w:val="FF0000"/>
          <w:sz w:val="24"/>
        </w:rPr>
        <w:t xml:space="preserve"> </w:t>
      </w:r>
      <w:r w:rsidRPr="00B06DA1">
        <w:rPr>
          <w:rFonts w:ascii="Arial" w:hAnsi="Arial"/>
          <w:sz w:val="24"/>
          <w:szCs w:val="24"/>
        </w:rPr>
        <w:t>splňuj</w:t>
      </w:r>
      <w:r w:rsidR="007D2C17" w:rsidRPr="00B06DA1">
        <w:rPr>
          <w:rFonts w:ascii="Arial" w:hAnsi="Arial"/>
          <w:sz w:val="24"/>
          <w:szCs w:val="24"/>
        </w:rPr>
        <w:t>e</w:t>
      </w:r>
      <w:r w:rsidRPr="00B06DA1">
        <w:rPr>
          <w:rFonts w:ascii="Arial" w:hAnsi="Arial"/>
          <w:sz w:val="24"/>
          <w:szCs w:val="24"/>
        </w:rPr>
        <w:t xml:space="preserve"> minimální technické parametry stanovené zadavatelem </w:t>
      </w:r>
      <w:r w:rsidR="007D2C17" w:rsidRPr="00B06DA1">
        <w:rPr>
          <w:rFonts w:ascii="Arial" w:hAnsi="Arial"/>
          <w:sz w:val="24"/>
          <w:szCs w:val="24"/>
        </w:rPr>
        <w:t xml:space="preserve">v příloze </w:t>
      </w:r>
      <w:r w:rsidR="00803BEF" w:rsidRPr="00B06DA1">
        <w:rPr>
          <w:rFonts w:ascii="Arial" w:hAnsi="Arial"/>
          <w:sz w:val="24"/>
          <w:szCs w:val="24"/>
        </w:rPr>
        <w:t xml:space="preserve">- </w:t>
      </w:r>
      <w:r w:rsidR="007D2C17" w:rsidRPr="00B06DA1">
        <w:rPr>
          <w:rFonts w:ascii="Arial" w:hAnsi="Arial" w:cs="Arial"/>
          <w:sz w:val="24"/>
          <w:szCs w:val="24"/>
        </w:rPr>
        <w:t>Minimální technické parametry</w:t>
      </w:r>
      <w:r w:rsidR="007D2C17" w:rsidRPr="00B06DA1">
        <w:rPr>
          <w:rFonts w:ascii="Arial" w:hAnsi="Arial"/>
          <w:sz w:val="24"/>
          <w:szCs w:val="24"/>
        </w:rPr>
        <w:t xml:space="preserve"> </w:t>
      </w:r>
      <w:r w:rsidRPr="00B06DA1">
        <w:rPr>
          <w:rFonts w:ascii="Arial" w:hAnsi="Arial"/>
          <w:sz w:val="24"/>
          <w:szCs w:val="24"/>
        </w:rPr>
        <w:t>pro příslušn</w:t>
      </w:r>
      <w:r w:rsidR="007D2C17" w:rsidRPr="00B06DA1">
        <w:rPr>
          <w:rFonts w:ascii="Arial" w:hAnsi="Arial"/>
          <w:sz w:val="24"/>
          <w:szCs w:val="24"/>
        </w:rPr>
        <w:t>ou část veřejné zakázky.</w:t>
      </w:r>
    </w:p>
    <w:p w14:paraId="2A7F4833" w14:textId="77777777" w:rsidR="00651D92" w:rsidRDefault="00651D92" w:rsidP="00FA6726">
      <w:pPr>
        <w:rPr>
          <w:lang w:eastAsia="x-none"/>
        </w:rPr>
      </w:pPr>
    </w:p>
    <w:p w14:paraId="180E189B" w14:textId="707DB058" w:rsidR="00EB431F" w:rsidRPr="002443E0" w:rsidRDefault="00EB431F" w:rsidP="00B229E3">
      <w:pPr>
        <w:pStyle w:val="Nadpis2"/>
      </w:pPr>
      <w:r w:rsidRPr="002443E0">
        <w:t xml:space="preserve">Obchodní názvy obsažené v zadávacích podmínkách </w:t>
      </w:r>
    </w:p>
    <w:p w14:paraId="6FD2BB23" w14:textId="77777777" w:rsidR="00EB431F" w:rsidRDefault="00EB431F" w:rsidP="00EB431F">
      <w:pPr>
        <w:suppressAutoHyphens/>
        <w:spacing w:before="180"/>
        <w:jc w:val="both"/>
        <w:rPr>
          <w:rFonts w:ascii="Arial" w:hAnsi="Arial" w:cs="Arial"/>
          <w:sz w:val="24"/>
        </w:rPr>
      </w:pPr>
      <w:r w:rsidRPr="00A21D41">
        <w:rPr>
          <w:rFonts w:ascii="Arial" w:hAnsi="Arial" w:cs="Arial"/>
          <w:sz w:val="24"/>
        </w:rPr>
        <w:t xml:space="preserve">Zadavatel </w:t>
      </w:r>
      <w:r>
        <w:rPr>
          <w:rFonts w:ascii="Arial" w:hAnsi="Arial" w:cs="Arial"/>
          <w:sz w:val="24"/>
        </w:rPr>
        <w:t xml:space="preserve">v souladu s § 89 odst. 5 zákona </w:t>
      </w:r>
      <w:r w:rsidRPr="00A21D41">
        <w:rPr>
          <w:rFonts w:ascii="Arial" w:hAnsi="Arial" w:cs="Arial"/>
          <w:sz w:val="24"/>
        </w:rPr>
        <w:t xml:space="preserve">pečlivě prověřil zadávací dokumentaci, zejména její </w:t>
      </w:r>
      <w:r>
        <w:rPr>
          <w:rFonts w:ascii="Arial" w:hAnsi="Arial" w:cs="Arial"/>
          <w:sz w:val="24"/>
        </w:rPr>
        <w:t>technické podmínky</w:t>
      </w:r>
      <w:r w:rsidRPr="00A21D41">
        <w:rPr>
          <w:rFonts w:ascii="Arial" w:hAnsi="Arial" w:cs="Arial"/>
          <w:sz w:val="24"/>
        </w:rPr>
        <w:t xml:space="preserve"> a domnívá se, že neobsahuje žádné odkazy na konkrétní obchodní názvy. Pokud i přes tuto pečlivost ve specifických případech technické podmínky stanovují prostřednictvím přímého nebo nepřímého odkazu odkaz na určité dodavatele nebo výrobky, nebo patenty na vynálezy, užitné vzory, průmyslové vzory, ochranné známky nebo označení původu, umožňuje zadavatel u každého takového odkazu možnost nabídnout rovnocenné řešení.</w:t>
      </w:r>
    </w:p>
    <w:p w14:paraId="5C3D3ACC" w14:textId="77777777" w:rsidR="00371B9C" w:rsidRDefault="00371B9C" w:rsidP="00371B9C">
      <w:pPr>
        <w:rPr>
          <w:rFonts w:ascii="Arial" w:hAnsi="Arial" w:cs="Arial"/>
          <w:sz w:val="24"/>
        </w:rPr>
      </w:pPr>
    </w:p>
    <w:p w14:paraId="08F8FF9C" w14:textId="20E30B6B" w:rsidR="00EB431F" w:rsidRDefault="00EB431F" w:rsidP="00B229E3">
      <w:pPr>
        <w:pStyle w:val="Nadpis2"/>
        <w:rPr>
          <w:lang w:val="cs-CZ"/>
        </w:rPr>
      </w:pPr>
      <w:r>
        <w:t xml:space="preserve">Normy nebo technické dokumenty </w:t>
      </w:r>
      <w:r w:rsidRPr="00742B89">
        <w:t>obsažené v zadávací dokumentaci</w:t>
      </w:r>
      <w:r>
        <w:t xml:space="preserve"> </w:t>
      </w:r>
    </w:p>
    <w:p w14:paraId="651ED361" w14:textId="5372AA30" w:rsidR="00B539F9" w:rsidRDefault="00EB431F" w:rsidP="00EB431F">
      <w:pPr>
        <w:suppressAutoHyphens/>
        <w:spacing w:before="180"/>
        <w:jc w:val="both"/>
        <w:rPr>
          <w:rFonts w:ascii="Arial" w:hAnsi="Arial" w:cs="Arial"/>
          <w:sz w:val="24"/>
        </w:rPr>
      </w:pPr>
      <w:r w:rsidRPr="00EB431F">
        <w:rPr>
          <w:rFonts w:ascii="Arial" w:hAnsi="Arial" w:cs="Arial"/>
          <w:sz w:val="24"/>
        </w:rPr>
        <w:t>Pokud zadávací dokumentace (projektová nebo technická dokumentace) obsahuje odkazy na normy nebo technické dokumenty, umožňuje zadavatel v souladu s § 90 odst. 3 zákona u každého takového odkazu možnost nabídnout rovnocenné řešení.</w:t>
      </w:r>
    </w:p>
    <w:p w14:paraId="61927772" w14:textId="77777777" w:rsidR="00EB431F" w:rsidRDefault="00EB431F" w:rsidP="00EB431F">
      <w:pPr>
        <w:rPr>
          <w:lang w:eastAsia="x-none"/>
        </w:rPr>
      </w:pPr>
    </w:p>
    <w:p w14:paraId="58EE2B2E" w14:textId="77777777" w:rsidR="00000888" w:rsidRDefault="00000888" w:rsidP="00EB431F">
      <w:pPr>
        <w:rPr>
          <w:lang w:eastAsia="x-none"/>
        </w:rPr>
      </w:pPr>
    </w:p>
    <w:p w14:paraId="43FB62B8" w14:textId="77777777" w:rsidR="00000888" w:rsidRDefault="00000888" w:rsidP="00EB431F">
      <w:pPr>
        <w:rPr>
          <w:lang w:eastAsia="x-none"/>
        </w:rPr>
      </w:pPr>
    </w:p>
    <w:p w14:paraId="1E0712F9" w14:textId="77777777" w:rsidR="00000888" w:rsidRDefault="00000888" w:rsidP="00EB431F">
      <w:pPr>
        <w:rPr>
          <w:lang w:eastAsia="x-none"/>
        </w:rPr>
      </w:pPr>
    </w:p>
    <w:p w14:paraId="106FA40A" w14:textId="77777777" w:rsidR="00000888" w:rsidRDefault="00000888" w:rsidP="00EB431F">
      <w:pPr>
        <w:rPr>
          <w:lang w:eastAsia="x-none"/>
        </w:rPr>
      </w:pPr>
    </w:p>
    <w:p w14:paraId="25F4D559" w14:textId="77777777" w:rsidR="00000888" w:rsidRDefault="00000888" w:rsidP="00EB431F">
      <w:pPr>
        <w:rPr>
          <w:lang w:eastAsia="x-none"/>
        </w:rPr>
      </w:pPr>
    </w:p>
    <w:p w14:paraId="3CA97646" w14:textId="77777777" w:rsidR="00000888" w:rsidRDefault="00000888" w:rsidP="00EB431F">
      <w:pPr>
        <w:rPr>
          <w:lang w:eastAsia="x-none"/>
        </w:rPr>
      </w:pPr>
    </w:p>
    <w:p w14:paraId="7DED0973" w14:textId="77777777" w:rsidR="00D168BD" w:rsidRPr="0065421E" w:rsidRDefault="00D168BD" w:rsidP="009B4978">
      <w:pPr>
        <w:pStyle w:val="Nadpis1"/>
      </w:pPr>
      <w:r w:rsidRPr="0065421E">
        <w:lastRenderedPageBreak/>
        <w:t>OBCHODNÍ PODMÍNKY</w:t>
      </w:r>
    </w:p>
    <w:p w14:paraId="099086E7" w14:textId="77777777" w:rsidR="00D168BD" w:rsidRPr="0065421E" w:rsidRDefault="00D168BD" w:rsidP="00D168BD">
      <w:pPr>
        <w:ind w:firstLine="720"/>
        <w:rPr>
          <w:rFonts w:ascii="Arial" w:hAnsi="Arial" w:cs="Arial"/>
          <w:sz w:val="24"/>
        </w:rPr>
      </w:pPr>
    </w:p>
    <w:bookmarkEnd w:id="2"/>
    <w:bookmarkEnd w:id="3"/>
    <w:bookmarkEnd w:id="4"/>
    <w:bookmarkEnd w:id="5"/>
    <w:bookmarkEnd w:id="6"/>
    <w:bookmarkEnd w:id="7"/>
    <w:p w14:paraId="7484B782" w14:textId="13466635" w:rsidR="0034633D" w:rsidRPr="00DB246B" w:rsidRDefault="00912EBF" w:rsidP="00B229E3">
      <w:pPr>
        <w:pStyle w:val="Nadpis2"/>
      </w:pPr>
      <w:r>
        <w:t>Obchodní podmínky</w:t>
      </w:r>
    </w:p>
    <w:p w14:paraId="2280DDA1" w14:textId="7CF7786C" w:rsidR="0034633D" w:rsidRDefault="007D2C17" w:rsidP="0034633D">
      <w:pPr>
        <w:suppressAutoHyphens/>
        <w:spacing w:before="180"/>
        <w:jc w:val="both"/>
        <w:rPr>
          <w:rFonts w:ascii="Arial" w:hAnsi="Arial" w:cs="Arial"/>
          <w:sz w:val="24"/>
          <w:szCs w:val="24"/>
        </w:rPr>
      </w:pPr>
      <w:r w:rsidRPr="00722A77">
        <w:rPr>
          <w:rFonts w:ascii="Arial" w:hAnsi="Arial" w:cs="Arial"/>
          <w:sz w:val="24"/>
          <w:szCs w:val="24"/>
        </w:rPr>
        <w:t xml:space="preserve">Zadavatel jako součást zadávací dokumentace předkládá pro příslušnou část </w:t>
      </w:r>
      <w:r>
        <w:rPr>
          <w:rFonts w:ascii="Arial" w:hAnsi="Arial" w:cs="Arial"/>
          <w:sz w:val="24"/>
          <w:szCs w:val="24"/>
        </w:rPr>
        <w:t xml:space="preserve">veřejné </w:t>
      </w:r>
      <w:r w:rsidRPr="00722A77">
        <w:rPr>
          <w:rFonts w:ascii="Arial" w:hAnsi="Arial" w:cs="Arial"/>
          <w:sz w:val="24"/>
          <w:szCs w:val="24"/>
        </w:rPr>
        <w:t>zakázky v samostatném svazku zadávací dokumentace obchodní podmínky. Obchodní podmínky jsou vymezeny ve formě a struktuře návrhu smlouvy. Účastník zadávacího řízení do obchodních podmínek doplní údaje nezbytné pro vznik návrhu smlouvy (zejména vlastní identifikaci a nabídkovou cenu a popřípadě další údaje, jejichž doplnění text návrhu smlouvy předpokládá), a takto doplněné obchodní podmínky (popřípadě doplněné jinými přílohami požadovanými podmínkami zadávacího řízení) předloží v nabídce jako návrh smlouvy na příslušnou část veřejné zakázky.</w:t>
      </w:r>
    </w:p>
    <w:p w14:paraId="44C33671" w14:textId="77777777" w:rsidR="0034633D" w:rsidRPr="0065421E" w:rsidRDefault="0034633D" w:rsidP="0034633D">
      <w:pPr>
        <w:suppressAutoHyphens/>
        <w:jc w:val="both"/>
        <w:rPr>
          <w:rFonts w:ascii="Arial" w:hAnsi="Arial" w:cs="Arial"/>
          <w:sz w:val="24"/>
          <w:szCs w:val="24"/>
        </w:rPr>
      </w:pPr>
    </w:p>
    <w:p w14:paraId="100C556F" w14:textId="0F13CEAF" w:rsidR="0034633D" w:rsidRPr="0065421E" w:rsidRDefault="0034633D" w:rsidP="00B229E3">
      <w:pPr>
        <w:pStyle w:val="Nadpis2"/>
      </w:pPr>
      <w:r w:rsidRPr="0065421E">
        <w:t>ZÁVAZNOST OBCHODNÍCH PODMÍNEK</w:t>
      </w:r>
    </w:p>
    <w:p w14:paraId="443648A2" w14:textId="4C88DB35" w:rsidR="0034633D" w:rsidRPr="00AB1040" w:rsidRDefault="007D2C17" w:rsidP="0034633D">
      <w:pPr>
        <w:suppressAutoHyphens/>
        <w:spacing w:before="180"/>
        <w:jc w:val="both"/>
        <w:rPr>
          <w:rFonts w:ascii="Arial" w:hAnsi="Arial" w:cs="Arial"/>
          <w:sz w:val="24"/>
          <w:szCs w:val="24"/>
        </w:rPr>
      </w:pPr>
      <w:r w:rsidRPr="00722A77">
        <w:rPr>
          <w:rFonts w:ascii="Arial" w:hAnsi="Arial" w:cs="Arial"/>
          <w:sz w:val="24"/>
          <w:szCs w:val="24"/>
        </w:rPr>
        <w:t xml:space="preserve">Obchodní podmínky vymezují budoucí rámec smluvního vztahu mezi zadavatelem a vybraným dodavatelem. Návrh smlouvy předložený pro příslušnou část zakázky účastníkem zadávacího řízení v nabídce musí respektovat stanovené obchodní podmínky a v žádné části nesmí obsahovat ustanovení, které by bylo v jejich rozporu. Jakékoliv změny, doplnění či úpravy obchodních podmínek ze strany účastníka zadávacího řízení jsou zakázány s výjimkou případů, kdy změnu obchodních podmínek stanoví zadavatel v rámci vysvětlení nebo změny zadávací </w:t>
      </w:r>
      <w:r>
        <w:rPr>
          <w:rFonts w:ascii="Arial" w:hAnsi="Arial" w:cs="Arial"/>
          <w:sz w:val="24"/>
          <w:szCs w:val="24"/>
        </w:rPr>
        <w:t>dokumentace</w:t>
      </w:r>
      <w:r w:rsidRPr="00722A77">
        <w:rPr>
          <w:rFonts w:ascii="Arial" w:hAnsi="Arial" w:cs="Arial"/>
          <w:sz w:val="24"/>
          <w:szCs w:val="24"/>
        </w:rPr>
        <w:t>.</w:t>
      </w:r>
    </w:p>
    <w:p w14:paraId="718D495D" w14:textId="77777777" w:rsidR="0034633D" w:rsidRDefault="0034633D" w:rsidP="0034633D">
      <w:pPr>
        <w:pStyle w:val="Normlnweb"/>
        <w:suppressAutoHyphens/>
        <w:spacing w:before="0" w:beforeAutospacing="0" w:after="0" w:afterAutospacing="0"/>
        <w:rPr>
          <w:rFonts w:ascii="Arial" w:hAnsi="Arial" w:cs="Arial"/>
        </w:rPr>
      </w:pPr>
    </w:p>
    <w:p w14:paraId="5B4A4C73" w14:textId="77777777" w:rsidR="007D2C17" w:rsidRPr="00722A77" w:rsidRDefault="007D2C17" w:rsidP="007D2C17">
      <w:pPr>
        <w:pStyle w:val="Nadpis2"/>
        <w:tabs>
          <w:tab w:val="clear" w:pos="858"/>
          <w:tab w:val="num" w:pos="792"/>
        </w:tabs>
        <w:ind w:left="720" w:hanging="720"/>
      </w:pPr>
      <w:r w:rsidRPr="00722A77">
        <w:t>TERMÍN PLNĚNÍ</w:t>
      </w:r>
    </w:p>
    <w:p w14:paraId="4C63B80F" w14:textId="77777777" w:rsidR="007D2C17" w:rsidRPr="00722A77" w:rsidRDefault="007D2C17" w:rsidP="007D2C17">
      <w:pPr>
        <w:suppressAutoHyphens/>
        <w:spacing w:before="180"/>
        <w:jc w:val="both"/>
        <w:rPr>
          <w:rFonts w:ascii="Arial" w:hAnsi="Arial"/>
          <w:sz w:val="24"/>
          <w:szCs w:val="24"/>
        </w:rPr>
      </w:pPr>
      <w:r w:rsidRPr="00722A77">
        <w:rPr>
          <w:rFonts w:ascii="Arial" w:hAnsi="Arial" w:cs="Arial"/>
          <w:sz w:val="24"/>
          <w:szCs w:val="24"/>
        </w:rPr>
        <w:t>Zadavatelem stanovená doba plnění je uvedena v obchodních podmínkách.</w:t>
      </w:r>
    </w:p>
    <w:p w14:paraId="09785044" w14:textId="77777777" w:rsidR="0034633D" w:rsidRPr="0085002A" w:rsidRDefault="0034633D" w:rsidP="0034633D">
      <w:pPr>
        <w:pStyle w:val="Normlnweb"/>
        <w:suppressAutoHyphens/>
        <w:spacing w:before="0" w:beforeAutospacing="0" w:after="0" w:afterAutospacing="0"/>
        <w:rPr>
          <w:rFonts w:ascii="Arial" w:hAnsi="Arial" w:cs="Arial"/>
        </w:rPr>
      </w:pPr>
    </w:p>
    <w:p w14:paraId="1E68C84E" w14:textId="77777777" w:rsidR="0034633D" w:rsidRPr="00C73343" w:rsidRDefault="0034633D" w:rsidP="00B229E3">
      <w:pPr>
        <w:pStyle w:val="Nadpis2"/>
      </w:pPr>
      <w:r w:rsidRPr="00C73343">
        <w:t>informace o způsobu fina</w:t>
      </w:r>
      <w:r>
        <w:rPr>
          <w:lang w:val="cs-CZ"/>
        </w:rPr>
        <w:t>N</w:t>
      </w:r>
      <w:r w:rsidRPr="00C73343">
        <w:t>cování</w:t>
      </w:r>
    </w:p>
    <w:p w14:paraId="6F68CE59" w14:textId="144EED38" w:rsidR="003A383C" w:rsidRPr="00A80564" w:rsidRDefault="0034633D" w:rsidP="0034633D">
      <w:pPr>
        <w:suppressAutoHyphens/>
        <w:spacing w:before="180"/>
        <w:jc w:val="both"/>
        <w:rPr>
          <w:rFonts w:ascii="Arial" w:hAnsi="Arial" w:cs="Arial"/>
          <w:sz w:val="24"/>
          <w:szCs w:val="24"/>
        </w:rPr>
      </w:pPr>
      <w:r w:rsidRPr="00A80564">
        <w:rPr>
          <w:rFonts w:ascii="Arial" w:hAnsi="Arial" w:cs="Arial"/>
          <w:sz w:val="24"/>
          <w:szCs w:val="24"/>
        </w:rPr>
        <w:t>Projekt je spolufinancován z Operačního programu Životní prostředí, Prioritní osa</w:t>
      </w:r>
      <w:r w:rsidR="003A383C" w:rsidRPr="00A80564">
        <w:rPr>
          <w:rFonts w:ascii="Arial" w:hAnsi="Arial" w:cs="Arial"/>
          <w:sz w:val="24"/>
          <w:szCs w:val="24"/>
        </w:rPr>
        <w:t xml:space="preserve">:   </w:t>
      </w:r>
      <w:r w:rsidRPr="00A80564">
        <w:rPr>
          <w:rFonts w:ascii="Arial" w:hAnsi="Arial" w:cs="Arial"/>
          <w:sz w:val="24"/>
          <w:szCs w:val="24"/>
        </w:rPr>
        <w:t xml:space="preserve"> </w:t>
      </w:r>
      <w:r w:rsidR="003A383C" w:rsidRPr="00A80564">
        <w:rPr>
          <w:rFonts w:ascii="Arial" w:hAnsi="Arial" w:cs="Arial"/>
          <w:sz w:val="24"/>
          <w:szCs w:val="24"/>
        </w:rPr>
        <w:t>5. Životní prostředí ve městech a obcích</w:t>
      </w:r>
      <w:r w:rsidRPr="00A80564">
        <w:rPr>
          <w:rFonts w:ascii="Arial" w:hAnsi="Arial" w:cs="Arial"/>
          <w:sz w:val="24"/>
          <w:szCs w:val="24"/>
        </w:rPr>
        <w:t xml:space="preserve">, </w:t>
      </w:r>
      <w:r w:rsidR="003A383C" w:rsidRPr="00A80564">
        <w:rPr>
          <w:rFonts w:ascii="Arial" w:hAnsi="Arial" w:cs="Arial"/>
          <w:sz w:val="24"/>
          <w:szCs w:val="24"/>
        </w:rPr>
        <w:t>Podo</w:t>
      </w:r>
      <w:r w:rsidRPr="00A80564">
        <w:rPr>
          <w:rFonts w:ascii="Arial" w:hAnsi="Arial" w:cs="Arial"/>
          <w:sz w:val="24"/>
          <w:szCs w:val="24"/>
        </w:rPr>
        <w:t xml:space="preserve">blast podpory: </w:t>
      </w:r>
      <w:r w:rsidR="003A383C" w:rsidRPr="00A80564">
        <w:rPr>
          <w:rFonts w:ascii="Arial" w:hAnsi="Arial" w:cs="Arial"/>
          <w:sz w:val="24"/>
          <w:szCs w:val="24"/>
        </w:rPr>
        <w:t>5.2 Udržitelná městská doprava a mobilita</w:t>
      </w:r>
      <w:r w:rsidRPr="00A80564">
        <w:rPr>
          <w:rFonts w:ascii="Arial" w:hAnsi="Arial" w:cs="Arial"/>
          <w:sz w:val="24"/>
          <w:szCs w:val="24"/>
        </w:rPr>
        <w:t xml:space="preserve">, </w:t>
      </w:r>
      <w:r w:rsidR="003A383C" w:rsidRPr="00A80564">
        <w:rPr>
          <w:rFonts w:ascii="Arial" w:hAnsi="Arial" w:cs="Arial"/>
          <w:sz w:val="24"/>
          <w:szCs w:val="24"/>
        </w:rPr>
        <w:t xml:space="preserve">Podporované aktivity: 5.2.A Podpora alternativních způsobů dopravy. </w:t>
      </w:r>
    </w:p>
    <w:p w14:paraId="33E1B25F" w14:textId="77777777" w:rsidR="0034633D" w:rsidRDefault="0034633D" w:rsidP="00FA6726">
      <w:pPr>
        <w:rPr>
          <w:lang w:eastAsia="x-none"/>
        </w:rPr>
      </w:pPr>
    </w:p>
    <w:p w14:paraId="48421628" w14:textId="77777777" w:rsidR="0041570D" w:rsidRPr="0065421E" w:rsidRDefault="0041570D" w:rsidP="009B4978">
      <w:pPr>
        <w:pStyle w:val="Nadpis1"/>
      </w:pPr>
      <w:r>
        <w:t>POŽADAVKy NA zpracování nabídkové ceny</w:t>
      </w:r>
    </w:p>
    <w:p w14:paraId="2A58E9EE" w14:textId="77777777" w:rsidR="0041570D" w:rsidRDefault="0041570D" w:rsidP="0041570D">
      <w:pPr>
        <w:suppressAutoHyphens/>
        <w:rPr>
          <w:rFonts w:ascii="Arial" w:hAnsi="Arial" w:cs="Arial"/>
          <w:sz w:val="24"/>
          <w:szCs w:val="24"/>
          <w:lang w:eastAsia="x-none"/>
        </w:rPr>
      </w:pPr>
    </w:p>
    <w:p w14:paraId="30130A6E" w14:textId="77777777" w:rsidR="0041570D" w:rsidRDefault="0041570D" w:rsidP="00B229E3">
      <w:pPr>
        <w:pStyle w:val="Nadpis2"/>
      </w:pPr>
      <w:r>
        <w:t>PO</w:t>
      </w:r>
      <w:r>
        <w:rPr>
          <w:lang w:val="cs-CZ"/>
        </w:rPr>
        <w:t>žadavky na</w:t>
      </w:r>
      <w:r>
        <w:t xml:space="preserve"> ZPRACOVÁNÍ NABídkové ceny</w:t>
      </w:r>
    </w:p>
    <w:p w14:paraId="16771E91" w14:textId="697C555F" w:rsidR="0041570D" w:rsidRDefault="00BF26F6" w:rsidP="00BF26F6">
      <w:pPr>
        <w:suppressAutoHyphens/>
        <w:spacing w:before="180"/>
        <w:jc w:val="both"/>
        <w:rPr>
          <w:rFonts w:ascii="Arial" w:hAnsi="Arial" w:cs="Arial"/>
          <w:sz w:val="24"/>
          <w:szCs w:val="24"/>
        </w:rPr>
      </w:pPr>
      <w:r w:rsidRPr="00BF26F6">
        <w:rPr>
          <w:rFonts w:ascii="Arial" w:hAnsi="Arial" w:cs="Arial"/>
          <w:sz w:val="24"/>
          <w:szCs w:val="24"/>
        </w:rPr>
        <w:t xml:space="preserve">Nabídkovou cenou se pro účely tohoto výběrového řízení rozumí celková nabídková cena za dodávku předmětu plnění v Kč bez daně z přidané hodnoty </w:t>
      </w:r>
      <w:r w:rsidRPr="00BF26F6">
        <w:rPr>
          <w:rFonts w:ascii="Arial" w:hAnsi="Arial" w:cs="Arial"/>
          <w:sz w:val="24"/>
          <w:szCs w:val="24"/>
          <w:u w:val="single"/>
        </w:rPr>
        <w:t>pro příslušnou část veřejné zakázky, na kterou účastník řízení podává svoji nabídku</w:t>
      </w:r>
      <w:r w:rsidRPr="00BF26F6">
        <w:rPr>
          <w:rFonts w:ascii="Arial" w:hAnsi="Arial" w:cs="Arial"/>
          <w:sz w:val="24"/>
          <w:szCs w:val="24"/>
        </w:rPr>
        <w:t xml:space="preserve">. </w:t>
      </w:r>
      <w:r w:rsidRPr="00722A77">
        <w:rPr>
          <w:rFonts w:ascii="Arial" w:hAnsi="Arial" w:cs="Arial"/>
          <w:sz w:val="24"/>
          <w:szCs w:val="24"/>
        </w:rPr>
        <w:t>Nabídková cena musí obsahovat veškeré nutné náklady k řádné realizaci dodávky, včetně všech nákla</w:t>
      </w:r>
      <w:r w:rsidRPr="00722A77">
        <w:rPr>
          <w:rFonts w:ascii="Arial" w:hAnsi="Arial" w:cs="Arial"/>
          <w:sz w:val="24"/>
          <w:szCs w:val="24"/>
        </w:rPr>
        <w:softHyphen/>
        <w:t xml:space="preserve">dů souvisejících (zprovoznění, doprava na místo plnění, zvýšené náklady vyplývající z obchodních podmínek apod.). </w:t>
      </w:r>
      <w:r w:rsidRPr="00BF26F6">
        <w:rPr>
          <w:rFonts w:ascii="Arial" w:hAnsi="Arial" w:cs="Arial"/>
          <w:sz w:val="24"/>
          <w:szCs w:val="24"/>
        </w:rPr>
        <w:t xml:space="preserve">Nabídková cena za dodávku bude uvedená v nabídce dodavatele v návrhu kupní smlouvy a v krycím listu nabídky, a to </w:t>
      </w:r>
      <w:r w:rsidRPr="00BF26F6">
        <w:rPr>
          <w:rFonts w:ascii="Arial" w:hAnsi="Arial" w:cs="Arial"/>
          <w:sz w:val="24"/>
          <w:szCs w:val="24"/>
        </w:rPr>
        <w:lastRenderedPageBreak/>
        <w:t>pro konkrétní část veřejné zakázky, na kterou podává svoji nabídku. Nabídková cena i dílčí ceny budou uvedeny v české měně v požadovaném členění</w:t>
      </w:r>
      <w:r>
        <w:rPr>
          <w:rFonts w:ascii="Arial" w:hAnsi="Arial" w:cs="Arial"/>
          <w:sz w:val="24"/>
          <w:szCs w:val="24"/>
        </w:rPr>
        <w:t>.</w:t>
      </w:r>
    </w:p>
    <w:p w14:paraId="48431593" w14:textId="77777777" w:rsidR="008C5A9B" w:rsidRDefault="008C5A9B" w:rsidP="008C5A9B">
      <w:pPr>
        <w:pStyle w:val="Zkladntext2"/>
        <w:suppressAutoHyphens/>
        <w:ind w:firstLine="578"/>
        <w:rPr>
          <w:rFonts w:ascii="Arial" w:hAnsi="Arial" w:cs="Arial"/>
          <w:szCs w:val="24"/>
        </w:rPr>
      </w:pPr>
    </w:p>
    <w:p w14:paraId="6AC7A690" w14:textId="77777777" w:rsidR="00616659" w:rsidRDefault="00616659" w:rsidP="009B4978">
      <w:pPr>
        <w:pStyle w:val="Nadpis1"/>
      </w:pPr>
      <w:r>
        <w:t>Prohlídka místa plnění</w:t>
      </w:r>
    </w:p>
    <w:p w14:paraId="084DC453" w14:textId="77777777" w:rsidR="00616659" w:rsidRDefault="00616659" w:rsidP="00616659"/>
    <w:p w14:paraId="1B947C0B" w14:textId="5C241AE4" w:rsidR="00AD13DE" w:rsidRPr="00BF26F6" w:rsidRDefault="00AD13DE" w:rsidP="00B229E3">
      <w:pPr>
        <w:pStyle w:val="Nadpis2"/>
      </w:pPr>
      <w:r w:rsidRPr="00BF26F6">
        <w:t>prohlídka budoucího místa plnění</w:t>
      </w:r>
    </w:p>
    <w:p w14:paraId="5C99C794" w14:textId="3DC93CC0" w:rsidR="0034633D" w:rsidRPr="00243EC7" w:rsidRDefault="0034633D" w:rsidP="0034633D">
      <w:pPr>
        <w:suppressAutoHyphens/>
        <w:spacing w:before="180"/>
        <w:jc w:val="both"/>
        <w:rPr>
          <w:rFonts w:ascii="Arial" w:hAnsi="Arial"/>
          <w:sz w:val="24"/>
        </w:rPr>
      </w:pPr>
      <w:r w:rsidRPr="00BF26F6">
        <w:rPr>
          <w:rFonts w:ascii="Arial" w:hAnsi="Arial"/>
          <w:sz w:val="24"/>
        </w:rPr>
        <w:t>Zadavatel, s ohledem na charakter veřejné zakázky prohlídku místa budoucího plnění veřejné zakázky nepředpokládá</w:t>
      </w:r>
      <w:r w:rsidRPr="00BF26F6">
        <w:rPr>
          <w:rFonts w:ascii="Arial" w:hAnsi="Arial"/>
          <w:color w:val="FF0000"/>
          <w:sz w:val="24"/>
        </w:rPr>
        <w:t>.</w:t>
      </w:r>
    </w:p>
    <w:p w14:paraId="128A5142" w14:textId="77777777" w:rsidR="0034633D" w:rsidRDefault="0034633D" w:rsidP="0034633D">
      <w:pPr>
        <w:pStyle w:val="Zkladntext2"/>
        <w:suppressAutoHyphens/>
        <w:ind w:firstLine="578"/>
        <w:rPr>
          <w:rFonts w:ascii="Arial" w:hAnsi="Arial"/>
        </w:rPr>
      </w:pPr>
    </w:p>
    <w:p w14:paraId="415A4EC2" w14:textId="77777777" w:rsidR="00EB2A3F" w:rsidRPr="00EB2A3F" w:rsidRDefault="00792E41" w:rsidP="009B4978">
      <w:pPr>
        <w:pStyle w:val="Nadpis1"/>
      </w:pPr>
      <w:r>
        <w:t>jistota</w:t>
      </w:r>
      <w:r w:rsidR="00EB2A3F">
        <w:t xml:space="preserve"> </w:t>
      </w:r>
    </w:p>
    <w:p w14:paraId="408C45EA" w14:textId="77777777" w:rsidR="00B93546" w:rsidRDefault="00B93546" w:rsidP="00B93546"/>
    <w:p w14:paraId="6062E8E3" w14:textId="77777777" w:rsidR="00EB2A3F" w:rsidRPr="003F4FCC" w:rsidRDefault="00C70289" w:rsidP="00B229E3">
      <w:pPr>
        <w:pStyle w:val="Nadpis2"/>
      </w:pPr>
      <w:r>
        <w:t>Poskytnutí jistoty</w:t>
      </w:r>
    </w:p>
    <w:p w14:paraId="4D8D4639" w14:textId="77777777" w:rsidR="00077A08" w:rsidRDefault="00EB2A3F" w:rsidP="00EB2A3F">
      <w:pPr>
        <w:spacing w:before="180"/>
        <w:jc w:val="both"/>
        <w:rPr>
          <w:rFonts w:ascii="Arial" w:hAnsi="Arial" w:cs="Arial"/>
          <w:sz w:val="24"/>
        </w:rPr>
      </w:pPr>
      <w:r w:rsidRPr="0085002A">
        <w:rPr>
          <w:rFonts w:ascii="Arial" w:hAnsi="Arial" w:cs="Arial"/>
          <w:sz w:val="24"/>
        </w:rPr>
        <w:t xml:space="preserve">Zadavatel </w:t>
      </w:r>
      <w:r w:rsidR="00077A08" w:rsidRPr="0085002A">
        <w:rPr>
          <w:rFonts w:ascii="Arial" w:hAnsi="Arial" w:cs="Arial"/>
          <w:sz w:val="24"/>
        </w:rPr>
        <w:t>ne</w:t>
      </w:r>
      <w:r w:rsidRPr="0085002A">
        <w:rPr>
          <w:rFonts w:ascii="Arial" w:hAnsi="Arial" w:cs="Arial"/>
          <w:sz w:val="24"/>
        </w:rPr>
        <w:t xml:space="preserve">požaduje, aby dodavatel k zajištění svých povinností vyplývajících z účasti v zadávacím řízení poskytl </w:t>
      </w:r>
      <w:r w:rsidR="00C4096F" w:rsidRPr="0085002A">
        <w:rPr>
          <w:rFonts w:ascii="Arial" w:hAnsi="Arial" w:cs="Arial"/>
          <w:sz w:val="24"/>
        </w:rPr>
        <w:t xml:space="preserve">ve lhůtě pro podání nabídek </w:t>
      </w:r>
      <w:r w:rsidR="0085002A">
        <w:rPr>
          <w:rFonts w:ascii="Arial" w:hAnsi="Arial" w:cs="Arial"/>
          <w:sz w:val="24"/>
        </w:rPr>
        <w:t xml:space="preserve">jistotu ve smyslu </w:t>
      </w:r>
      <w:r w:rsidRPr="0085002A">
        <w:rPr>
          <w:rFonts w:ascii="Arial" w:hAnsi="Arial" w:cs="Arial"/>
          <w:sz w:val="24"/>
        </w:rPr>
        <w:t xml:space="preserve">§ </w:t>
      </w:r>
      <w:r w:rsidR="00C4096F" w:rsidRPr="0085002A">
        <w:rPr>
          <w:rFonts w:ascii="Arial" w:hAnsi="Arial" w:cs="Arial"/>
          <w:sz w:val="24"/>
        </w:rPr>
        <w:t>41</w:t>
      </w:r>
      <w:r w:rsidRPr="0085002A">
        <w:rPr>
          <w:rFonts w:ascii="Arial" w:hAnsi="Arial" w:cs="Arial"/>
          <w:sz w:val="24"/>
        </w:rPr>
        <w:t xml:space="preserve"> zákona.</w:t>
      </w:r>
      <w:r w:rsidRPr="00956F80">
        <w:rPr>
          <w:rFonts w:ascii="Arial" w:hAnsi="Arial" w:cs="Arial"/>
          <w:sz w:val="24"/>
        </w:rPr>
        <w:t xml:space="preserve"> </w:t>
      </w:r>
    </w:p>
    <w:p w14:paraId="264EF6A7" w14:textId="77777777" w:rsidR="00AA73F8" w:rsidRDefault="00AA73F8" w:rsidP="00EB2A3F">
      <w:pPr>
        <w:jc w:val="both"/>
        <w:rPr>
          <w:rFonts w:ascii="Arial" w:hAnsi="Arial" w:cs="Arial"/>
          <w:sz w:val="24"/>
          <w:szCs w:val="24"/>
        </w:rPr>
      </w:pPr>
    </w:p>
    <w:p w14:paraId="0A4D6B8B" w14:textId="77777777" w:rsidR="00EB2A3F" w:rsidRPr="00EB2A3F" w:rsidRDefault="00EB2A3F" w:rsidP="009B4978">
      <w:pPr>
        <w:pStyle w:val="Nadpis1"/>
      </w:pPr>
      <w:r>
        <w:t xml:space="preserve">Ostatní zadávací podmínky </w:t>
      </w:r>
    </w:p>
    <w:p w14:paraId="57236180" w14:textId="77777777" w:rsidR="00EB2A3F" w:rsidRPr="00EB2A3F" w:rsidRDefault="00EB2A3F" w:rsidP="00EB2A3F">
      <w:pPr>
        <w:rPr>
          <w:lang w:eastAsia="x-none"/>
        </w:rPr>
      </w:pPr>
    </w:p>
    <w:p w14:paraId="03605993" w14:textId="77777777" w:rsidR="00AE74CC" w:rsidRDefault="00AE74CC" w:rsidP="00B229E3">
      <w:pPr>
        <w:pStyle w:val="Nadpis2"/>
      </w:pPr>
      <w:r>
        <w:t>zadávací lhůta</w:t>
      </w:r>
    </w:p>
    <w:p w14:paraId="2259095D" w14:textId="77777777" w:rsidR="00ED29F2" w:rsidRDefault="00ED29F2" w:rsidP="00ED29F2">
      <w:pPr>
        <w:spacing w:before="180"/>
        <w:jc w:val="both"/>
        <w:rPr>
          <w:rFonts w:ascii="Arial" w:hAnsi="Arial" w:cs="Arial"/>
          <w:snapToGrid w:val="0"/>
          <w:sz w:val="24"/>
        </w:rPr>
      </w:pPr>
      <w:r>
        <w:rPr>
          <w:rFonts w:ascii="Arial" w:hAnsi="Arial" w:cs="Arial"/>
          <w:snapToGrid w:val="0"/>
          <w:sz w:val="24"/>
        </w:rPr>
        <w:t>Zadavatel nestanovuje zadávací lhůtu ve smyslu § 40 zákona.</w:t>
      </w:r>
    </w:p>
    <w:p w14:paraId="4CC8E7A9" w14:textId="77777777" w:rsidR="00AD7658" w:rsidRDefault="00AD7658" w:rsidP="00EA39AE">
      <w:pPr>
        <w:ind w:firstLine="720"/>
        <w:jc w:val="both"/>
        <w:rPr>
          <w:rFonts w:ascii="Arial" w:hAnsi="Arial" w:cs="Arial"/>
          <w:snapToGrid w:val="0"/>
          <w:sz w:val="24"/>
        </w:rPr>
      </w:pPr>
    </w:p>
    <w:p w14:paraId="391939A3" w14:textId="77777777" w:rsidR="0041570D" w:rsidRPr="009D2BB6" w:rsidRDefault="0041570D" w:rsidP="00B229E3">
      <w:pPr>
        <w:pStyle w:val="Nadpis2"/>
      </w:pPr>
      <w:r w:rsidRPr="009D2BB6">
        <w:t xml:space="preserve">uveřejNĚNÍ oznámení o výběru </w:t>
      </w:r>
      <w:r>
        <w:rPr>
          <w:lang w:val="cs-CZ"/>
        </w:rPr>
        <w:t>dodavatele</w:t>
      </w:r>
    </w:p>
    <w:p w14:paraId="17C4F144" w14:textId="6C2C53D6" w:rsidR="0041570D" w:rsidRPr="00BF26F6" w:rsidRDefault="0041570D" w:rsidP="0041570D">
      <w:pPr>
        <w:suppressAutoHyphens/>
        <w:spacing w:before="180"/>
        <w:jc w:val="both"/>
        <w:rPr>
          <w:rFonts w:ascii="Arial" w:hAnsi="Arial" w:cs="Arial"/>
          <w:snapToGrid w:val="0"/>
          <w:sz w:val="24"/>
        </w:rPr>
      </w:pPr>
      <w:r w:rsidRPr="00BF26F6">
        <w:rPr>
          <w:rFonts w:ascii="Arial" w:hAnsi="Arial" w:cs="Arial"/>
          <w:snapToGrid w:val="0"/>
          <w:sz w:val="24"/>
        </w:rPr>
        <w:t xml:space="preserve">Zadavatel si vyhrazuje v souladu s § 53 odst. 5 zákona právo uveřejnit oznámení o výběru dodavatele na profilu zadavatele. V takovém případě se oznámení považuje za doručené všem účastníkům zadávacího řízení okamžikem jejich uveřejnění. Tato výhrada však nebrání zadavateli v odeslání příslušného rozhodnutí v písemné podobě všem účastníkům zadávacího řízení. </w:t>
      </w:r>
    </w:p>
    <w:p w14:paraId="79688961" w14:textId="77777777" w:rsidR="0041570D" w:rsidRPr="00BF26F6" w:rsidRDefault="0041570D" w:rsidP="0041570D">
      <w:pPr>
        <w:suppressAutoHyphens/>
        <w:jc w:val="both"/>
        <w:rPr>
          <w:rFonts w:ascii="Arial" w:hAnsi="Arial" w:cs="Arial"/>
          <w:sz w:val="24"/>
          <w:szCs w:val="24"/>
        </w:rPr>
      </w:pPr>
    </w:p>
    <w:p w14:paraId="3A6B399C" w14:textId="77777777" w:rsidR="0041570D" w:rsidRPr="00BF26F6" w:rsidRDefault="0041570D" w:rsidP="00B229E3">
      <w:pPr>
        <w:pStyle w:val="Nadpis2"/>
      </w:pPr>
      <w:r w:rsidRPr="00BF26F6">
        <w:t xml:space="preserve">uveřejNĚNÍ oznámení o vyloučení účastníka zadávacího řízení </w:t>
      </w:r>
    </w:p>
    <w:p w14:paraId="3E8DFAC0" w14:textId="7B991A85" w:rsidR="0041570D" w:rsidRPr="00AD7658" w:rsidRDefault="0041570D" w:rsidP="0041570D">
      <w:pPr>
        <w:suppressAutoHyphens/>
        <w:spacing w:before="180"/>
        <w:jc w:val="both"/>
        <w:rPr>
          <w:rFonts w:ascii="Arial" w:hAnsi="Arial" w:cs="Arial"/>
          <w:snapToGrid w:val="0"/>
          <w:sz w:val="24"/>
        </w:rPr>
      </w:pPr>
      <w:r w:rsidRPr="00BF26F6">
        <w:rPr>
          <w:rFonts w:ascii="Arial" w:hAnsi="Arial" w:cs="Arial"/>
          <w:snapToGrid w:val="0"/>
          <w:sz w:val="24"/>
        </w:rPr>
        <w:t>Zadavatel si vyhrazuje v souladu s § 53 odst. 5 zákona právo uveřejnit oznámení o vyloučení účastníka zadávacího řízení, včetně důvodů vyloučení na profilu zadavatele. V takovém případě se oznámení považuje za doručené okamžikem uveřejnění. Tato výhrada však nebrání zadavateli v odeslání příslušného oznámení v písemné podobě dotčenému účastníkovi.</w:t>
      </w:r>
      <w:r>
        <w:rPr>
          <w:rFonts w:ascii="Arial" w:hAnsi="Arial" w:cs="Arial"/>
          <w:snapToGrid w:val="0"/>
          <w:sz w:val="24"/>
        </w:rPr>
        <w:t xml:space="preserve"> </w:t>
      </w:r>
    </w:p>
    <w:p w14:paraId="67D972DC" w14:textId="77777777" w:rsidR="0041570D" w:rsidRPr="00643917" w:rsidRDefault="0041570D" w:rsidP="0041570D">
      <w:pPr>
        <w:suppressAutoHyphens/>
        <w:jc w:val="both"/>
        <w:rPr>
          <w:rFonts w:ascii="Arial" w:hAnsi="Arial" w:cs="Arial"/>
          <w:sz w:val="24"/>
          <w:szCs w:val="24"/>
        </w:rPr>
      </w:pPr>
    </w:p>
    <w:p w14:paraId="1C185D55" w14:textId="5A7E0A36" w:rsidR="0041570D" w:rsidRPr="0014691A" w:rsidRDefault="0041570D" w:rsidP="00B229E3">
      <w:pPr>
        <w:pStyle w:val="Nadpis2"/>
      </w:pPr>
      <w:r w:rsidRPr="0014691A">
        <w:t xml:space="preserve">varianty nabídek </w:t>
      </w:r>
    </w:p>
    <w:p w14:paraId="6DC13F92" w14:textId="77777777" w:rsidR="0041570D" w:rsidRDefault="0041570D" w:rsidP="0041570D">
      <w:pPr>
        <w:suppressAutoHyphens/>
        <w:spacing w:before="180"/>
        <w:jc w:val="both"/>
        <w:rPr>
          <w:rFonts w:ascii="Arial" w:hAnsi="Arial" w:cs="Arial"/>
          <w:snapToGrid w:val="0"/>
          <w:sz w:val="24"/>
        </w:rPr>
      </w:pPr>
      <w:r w:rsidRPr="0014691A">
        <w:rPr>
          <w:rFonts w:ascii="Arial" w:hAnsi="Arial" w:cs="Arial"/>
          <w:snapToGrid w:val="0"/>
          <w:sz w:val="24"/>
        </w:rPr>
        <w:t>Zadavatel nepřipouští varianty nabídek</w:t>
      </w:r>
      <w:r>
        <w:rPr>
          <w:rFonts w:ascii="Arial" w:hAnsi="Arial" w:cs="Arial"/>
          <w:snapToGrid w:val="0"/>
          <w:sz w:val="24"/>
        </w:rPr>
        <w:t>, pokud to není uvedeno v této zadávací dokumentaci</w:t>
      </w:r>
      <w:r w:rsidRPr="0014691A">
        <w:rPr>
          <w:rFonts w:ascii="Arial" w:hAnsi="Arial" w:cs="Arial"/>
          <w:snapToGrid w:val="0"/>
          <w:sz w:val="24"/>
        </w:rPr>
        <w:t>.</w:t>
      </w:r>
    </w:p>
    <w:p w14:paraId="53EBE9DD" w14:textId="77777777" w:rsidR="004C6FB7" w:rsidRPr="005E4BEE" w:rsidRDefault="004C6FB7" w:rsidP="009B4978">
      <w:pPr>
        <w:pStyle w:val="Nadpis1"/>
      </w:pPr>
      <w:r>
        <w:lastRenderedPageBreak/>
        <w:t xml:space="preserve">ZPŮSOB PODÁNÍ NABÍDKY, obsah a forma nabídky </w:t>
      </w:r>
    </w:p>
    <w:p w14:paraId="1C77B301" w14:textId="77777777" w:rsidR="00B93546" w:rsidRPr="00EB2A3F" w:rsidRDefault="00B93546" w:rsidP="00B93546">
      <w:pPr>
        <w:rPr>
          <w:lang w:eastAsia="x-none"/>
        </w:rPr>
      </w:pPr>
    </w:p>
    <w:p w14:paraId="371B0089" w14:textId="77777777" w:rsidR="004C6FB7" w:rsidRPr="003D12B3" w:rsidRDefault="004C6FB7" w:rsidP="00B229E3">
      <w:pPr>
        <w:pStyle w:val="Nadpis2"/>
      </w:pPr>
      <w:r w:rsidRPr="003D12B3">
        <w:t>NABÍDK</w:t>
      </w:r>
      <w:r>
        <w:rPr>
          <w:lang w:val="cs-CZ"/>
        </w:rPr>
        <w:t>A</w:t>
      </w:r>
    </w:p>
    <w:p w14:paraId="21F05313" w14:textId="77777777" w:rsidR="004C6FB7" w:rsidRDefault="004C6FB7" w:rsidP="004C6FB7">
      <w:pPr>
        <w:spacing w:before="180"/>
        <w:jc w:val="both"/>
        <w:rPr>
          <w:rFonts w:ascii="Arial" w:hAnsi="Arial" w:cs="Arial"/>
          <w:sz w:val="24"/>
          <w:szCs w:val="24"/>
        </w:rPr>
      </w:pPr>
      <w:r w:rsidRPr="00D96105">
        <w:rPr>
          <w:rFonts w:ascii="Arial" w:hAnsi="Arial" w:cs="Arial"/>
          <w:sz w:val="24"/>
          <w:szCs w:val="24"/>
        </w:rPr>
        <w:t>Nabídkou se rozumí údaje nebo doklady, které dodavatel podá písemně zadavateli na základě zadávacích podmínek.</w:t>
      </w:r>
      <w:r w:rsidR="00D96F6E" w:rsidRPr="00D96105">
        <w:rPr>
          <w:rFonts w:ascii="Arial" w:hAnsi="Arial" w:cs="Arial"/>
          <w:sz w:val="24"/>
          <w:szCs w:val="24"/>
        </w:rPr>
        <w:t xml:space="preserve"> Nabídka a veškeré ostatní doklady a údaje budou uvedeny v českém jazy</w:t>
      </w:r>
      <w:r w:rsidR="00ED29F2" w:rsidRPr="00D96105">
        <w:rPr>
          <w:rFonts w:ascii="Arial" w:hAnsi="Arial" w:cs="Arial"/>
          <w:sz w:val="24"/>
          <w:szCs w:val="24"/>
        </w:rPr>
        <w:t>ce,</w:t>
      </w:r>
      <w:r w:rsidR="00D96F6E" w:rsidRPr="00D96105">
        <w:rPr>
          <w:rFonts w:ascii="Arial" w:hAnsi="Arial" w:cs="Arial"/>
          <w:sz w:val="24"/>
          <w:szCs w:val="24"/>
        </w:rPr>
        <w:t xml:space="preserve"> pokud zákon nestanoví jinak</w:t>
      </w:r>
      <w:r w:rsidR="008758F6" w:rsidRPr="00D96105">
        <w:rPr>
          <w:rFonts w:ascii="Arial" w:hAnsi="Arial" w:cs="Arial"/>
          <w:sz w:val="24"/>
          <w:szCs w:val="24"/>
        </w:rPr>
        <w:t xml:space="preserve"> (technické listy</w:t>
      </w:r>
      <w:r w:rsidR="000916DA" w:rsidRPr="00D96105">
        <w:rPr>
          <w:rFonts w:ascii="Arial" w:hAnsi="Arial" w:cs="Arial"/>
          <w:sz w:val="24"/>
          <w:szCs w:val="24"/>
        </w:rPr>
        <w:t xml:space="preserve">, </w:t>
      </w:r>
      <w:r w:rsidR="008758F6" w:rsidRPr="00D96105">
        <w:rPr>
          <w:rFonts w:ascii="Arial" w:hAnsi="Arial" w:cs="Arial"/>
          <w:sz w:val="24"/>
          <w:szCs w:val="24"/>
        </w:rPr>
        <w:t>katalogové listy</w:t>
      </w:r>
      <w:r w:rsidR="000916DA" w:rsidRPr="00D96105">
        <w:rPr>
          <w:rFonts w:ascii="Arial" w:hAnsi="Arial" w:cs="Arial"/>
          <w:sz w:val="24"/>
          <w:szCs w:val="24"/>
        </w:rPr>
        <w:t>, prospekty apod.</w:t>
      </w:r>
      <w:r w:rsidR="008758F6" w:rsidRPr="00D96105">
        <w:rPr>
          <w:rFonts w:ascii="Arial" w:hAnsi="Arial" w:cs="Arial"/>
          <w:sz w:val="24"/>
          <w:szCs w:val="24"/>
        </w:rPr>
        <w:t xml:space="preserve"> mohou být předloženy v anglickém jazyce)</w:t>
      </w:r>
      <w:r w:rsidR="00D96F6E" w:rsidRPr="00D96105">
        <w:rPr>
          <w:rFonts w:ascii="Arial" w:hAnsi="Arial" w:cs="Arial"/>
          <w:sz w:val="24"/>
          <w:szCs w:val="24"/>
        </w:rPr>
        <w:t>.</w:t>
      </w:r>
    </w:p>
    <w:p w14:paraId="1BAFC86F" w14:textId="77777777" w:rsidR="00B93546" w:rsidRDefault="00B93546" w:rsidP="00B93546">
      <w:pPr>
        <w:ind w:firstLine="720"/>
        <w:jc w:val="both"/>
        <w:rPr>
          <w:rFonts w:ascii="Arial" w:hAnsi="Arial" w:cs="Arial"/>
          <w:snapToGrid w:val="0"/>
          <w:sz w:val="24"/>
        </w:rPr>
      </w:pPr>
    </w:p>
    <w:p w14:paraId="686DE4CC" w14:textId="0B67C0BE" w:rsidR="0092622F" w:rsidRPr="00E371BA" w:rsidRDefault="00BC476D" w:rsidP="00B229E3">
      <w:pPr>
        <w:pStyle w:val="Nadpis2"/>
      </w:pPr>
      <w:bookmarkStart w:id="8" w:name="OLE_LINK1"/>
      <w:bookmarkStart w:id="9" w:name="OLE_LINK2"/>
      <w:r>
        <w:rPr>
          <w:lang w:val="cs-CZ"/>
        </w:rPr>
        <w:t xml:space="preserve">způsob </w:t>
      </w:r>
      <w:r w:rsidR="0092622F" w:rsidRPr="00E371BA">
        <w:t xml:space="preserve">Podání a forma NABÍDKY </w:t>
      </w:r>
    </w:p>
    <w:bookmarkEnd w:id="8"/>
    <w:bookmarkEnd w:id="9"/>
    <w:p w14:paraId="65DB4A64" w14:textId="77777777" w:rsidR="00D96105" w:rsidRPr="00D96105" w:rsidRDefault="00D96105" w:rsidP="00D96105">
      <w:pPr>
        <w:pStyle w:val="Obecnodstavec"/>
        <w:tabs>
          <w:tab w:val="clear" w:pos="284"/>
        </w:tabs>
        <w:ind w:left="0"/>
      </w:pPr>
      <w:r w:rsidRPr="00D96105">
        <w:t xml:space="preserve">Nabídky se podávají písemně, a to výhradně v elektronické podobě prostřednictvím elektronického nástroje Národní elektronický nástroj (NEN) dostupného na internetové adrese </w:t>
      </w:r>
      <w:hyperlink r:id="rId15" w:history="1">
        <w:r w:rsidRPr="00D96105">
          <w:rPr>
            <w:rStyle w:val="Hypertextovodkaz"/>
          </w:rPr>
          <w:t>https://nen.nipez.cz/profil/sportes</w:t>
        </w:r>
      </w:hyperlink>
      <w:r w:rsidRPr="00D96105">
        <w:rPr>
          <w:rFonts w:eastAsia="MS Mincho"/>
        </w:rPr>
        <w:t xml:space="preserve"> </w:t>
      </w:r>
      <w:r w:rsidRPr="00D96105">
        <w:t xml:space="preserve">pod názvem veřejné zakázky. Podrobné informace o elektronickém nástroji NEN naleznete v dokumentech dostupných na internetové adrese </w:t>
      </w:r>
      <w:hyperlink r:id="rId16" w:history="1">
        <w:r w:rsidRPr="00D96105">
          <w:rPr>
            <w:rStyle w:val="Hypertextovodkaz"/>
          </w:rPr>
          <w:t>https://nen.nipez.cz/</w:t>
        </w:r>
      </w:hyperlink>
      <w:r w:rsidRPr="00D96105">
        <w:t>, zejména v sekci „Informace pro uživatele“ v podsekcích „Provozní řád“ a „Uživatelské příručky“.</w:t>
      </w:r>
    </w:p>
    <w:p w14:paraId="28C1CDF9" w14:textId="77777777" w:rsidR="00D96105" w:rsidRPr="00D96105" w:rsidRDefault="00D96105" w:rsidP="00D96105">
      <w:pPr>
        <w:jc w:val="both"/>
        <w:rPr>
          <w:rFonts w:ascii="Arial" w:hAnsi="Arial" w:cs="Arial"/>
          <w:sz w:val="24"/>
          <w:szCs w:val="24"/>
        </w:rPr>
      </w:pPr>
    </w:p>
    <w:p w14:paraId="2E0795A9" w14:textId="77777777" w:rsidR="00D96105" w:rsidRPr="00D96105" w:rsidRDefault="00D96105" w:rsidP="00D96105">
      <w:pPr>
        <w:jc w:val="both"/>
        <w:rPr>
          <w:rFonts w:ascii="Arial" w:hAnsi="Arial" w:cs="Arial"/>
          <w:sz w:val="24"/>
          <w:szCs w:val="24"/>
        </w:rPr>
      </w:pPr>
      <w:r w:rsidRPr="00D96105">
        <w:rPr>
          <w:rFonts w:ascii="Arial" w:hAnsi="Arial" w:cs="Arial"/>
          <w:sz w:val="24"/>
          <w:szCs w:val="24"/>
        </w:rPr>
        <w:t>Pro účely zamezení technických problémů s různými formáty vkládaných souborů, doporučuje zadavatel dodavatelům podávat nabídky ve formátu *.pdf, *.doc či obdobném (textové části nabídky, doklady) a *.</w:t>
      </w:r>
      <w:proofErr w:type="spellStart"/>
      <w:r w:rsidRPr="00D96105">
        <w:rPr>
          <w:rFonts w:ascii="Arial" w:hAnsi="Arial" w:cs="Arial"/>
          <w:sz w:val="24"/>
          <w:szCs w:val="24"/>
        </w:rPr>
        <w:t>xls</w:t>
      </w:r>
      <w:proofErr w:type="spellEnd"/>
      <w:r w:rsidRPr="00D96105">
        <w:rPr>
          <w:rFonts w:ascii="Arial" w:hAnsi="Arial" w:cs="Arial"/>
          <w:sz w:val="24"/>
          <w:szCs w:val="24"/>
        </w:rPr>
        <w:t xml:space="preserve"> či obdobném.</w:t>
      </w:r>
    </w:p>
    <w:p w14:paraId="740543D1" w14:textId="77777777" w:rsidR="00D96105" w:rsidRPr="00722A77" w:rsidRDefault="00D96105" w:rsidP="00D96105">
      <w:pPr>
        <w:pStyle w:val="Obecnodstavec"/>
        <w:tabs>
          <w:tab w:val="clear" w:pos="284"/>
        </w:tabs>
        <w:ind w:left="0"/>
      </w:pPr>
      <w:r w:rsidRPr="00D96105">
        <w:t>Zadavatel upozorňuje, že nabídku v elektronické podobě je při jejím podání nezbytné mj. zašifrovat klíčem, který poskytuje dodavatelům zadavatel. Veřejná část klíče, která je určena pro šifrování nabídek, je součástí zadávací dokumentace – Šifrovací certifikát.</w:t>
      </w:r>
    </w:p>
    <w:p w14:paraId="09079773" w14:textId="77777777" w:rsidR="00D96105" w:rsidRPr="00722A77" w:rsidRDefault="00D96105" w:rsidP="00D96105">
      <w:pPr>
        <w:suppressAutoHyphens/>
        <w:spacing w:before="180"/>
        <w:jc w:val="both"/>
        <w:rPr>
          <w:rFonts w:ascii="Arial" w:hAnsi="Arial" w:cs="Arial"/>
          <w:sz w:val="24"/>
          <w:szCs w:val="24"/>
        </w:rPr>
      </w:pPr>
      <w:r w:rsidRPr="00722A77">
        <w:rPr>
          <w:rFonts w:ascii="Arial" w:hAnsi="Arial" w:cs="Arial"/>
          <w:sz w:val="24"/>
          <w:szCs w:val="24"/>
        </w:rPr>
        <w:t>Zadavatel upozorňuje dodavatele, že podání nabídky ve lhůtě pro podání nabídek je jeho odpovědností. Zadavatel proto doporučuje dodavatelům, kteří hodlají podat nabídku, aby ji podali v dostatečném časovém předstihu.</w:t>
      </w:r>
    </w:p>
    <w:p w14:paraId="6330E558" w14:textId="77777777" w:rsidR="00D96105" w:rsidRDefault="00D96105" w:rsidP="00A237B2">
      <w:pPr>
        <w:jc w:val="both"/>
        <w:rPr>
          <w:rFonts w:ascii="Arial" w:hAnsi="Arial" w:cs="Arial"/>
          <w:sz w:val="24"/>
          <w:szCs w:val="24"/>
        </w:rPr>
      </w:pPr>
    </w:p>
    <w:p w14:paraId="5C168BBF" w14:textId="77777777" w:rsidR="009D2E30" w:rsidRPr="001B4612" w:rsidRDefault="009D2E30" w:rsidP="00B229E3">
      <w:pPr>
        <w:pStyle w:val="Nadpis2"/>
      </w:pPr>
      <w:r w:rsidRPr="001B4612">
        <w:t xml:space="preserve">lhůta pro PODání NABÍDeK </w:t>
      </w:r>
    </w:p>
    <w:p w14:paraId="67FBFF91" w14:textId="2659F4F8" w:rsidR="009D2E30" w:rsidRPr="00D96105" w:rsidRDefault="009D2E30" w:rsidP="009D2E30">
      <w:pPr>
        <w:spacing w:before="180"/>
        <w:jc w:val="both"/>
        <w:rPr>
          <w:rFonts w:ascii="Arial" w:hAnsi="Arial" w:cs="Arial"/>
          <w:sz w:val="24"/>
          <w:szCs w:val="24"/>
        </w:rPr>
      </w:pPr>
      <w:r w:rsidRPr="00D96105">
        <w:rPr>
          <w:rFonts w:ascii="Arial" w:hAnsi="Arial" w:cs="Arial"/>
          <w:sz w:val="24"/>
          <w:szCs w:val="24"/>
        </w:rPr>
        <w:t xml:space="preserve">Lhůta pro podání nabídek je uvedena </w:t>
      </w:r>
      <w:r w:rsidR="00B115CF" w:rsidRPr="00D96105">
        <w:rPr>
          <w:rFonts w:ascii="Arial" w:hAnsi="Arial" w:cs="Arial"/>
          <w:sz w:val="24"/>
          <w:szCs w:val="24"/>
        </w:rPr>
        <w:t>ve Výzvě k podání nabídek uveřejněné na profilu zadavatele</w:t>
      </w:r>
      <w:r w:rsidRPr="00D96105">
        <w:rPr>
          <w:rFonts w:ascii="Arial" w:hAnsi="Arial" w:cs="Arial"/>
          <w:sz w:val="24"/>
          <w:szCs w:val="24"/>
        </w:rPr>
        <w:t xml:space="preserve"> </w:t>
      </w:r>
      <w:r w:rsidR="00473059" w:rsidRPr="00D96105">
        <w:rPr>
          <w:rStyle w:val="Hypertextovodkaz"/>
          <w:rFonts w:ascii="Arial" w:hAnsi="Arial" w:cs="Arial"/>
          <w:color w:val="auto"/>
          <w:sz w:val="24"/>
          <w:szCs w:val="24"/>
          <w:u w:val="none"/>
        </w:rPr>
        <w:t xml:space="preserve">a na </w:t>
      </w:r>
      <w:r w:rsidR="00473059" w:rsidRPr="00D96105">
        <w:rPr>
          <w:rFonts w:ascii="Arial" w:hAnsi="Arial" w:cs="Arial"/>
          <w:sz w:val="24"/>
          <w:szCs w:val="24"/>
        </w:rPr>
        <w:t xml:space="preserve">profilu zadavatele </w:t>
      </w:r>
      <w:r w:rsidRPr="00D96105">
        <w:rPr>
          <w:rFonts w:ascii="Arial" w:hAnsi="Arial" w:cs="Arial"/>
          <w:sz w:val="24"/>
          <w:szCs w:val="24"/>
        </w:rPr>
        <w:t>(v této zadávací dokumentaci uvedena není).</w:t>
      </w:r>
    </w:p>
    <w:p w14:paraId="7D846B55" w14:textId="77777777" w:rsidR="009D2E30" w:rsidRDefault="009D2E30" w:rsidP="00A237B2">
      <w:pPr>
        <w:jc w:val="both"/>
        <w:rPr>
          <w:rFonts w:ascii="Arial" w:hAnsi="Arial" w:cs="Arial"/>
          <w:sz w:val="24"/>
          <w:szCs w:val="24"/>
        </w:rPr>
      </w:pPr>
    </w:p>
    <w:p w14:paraId="671E2E93" w14:textId="77777777" w:rsidR="004C6FB7" w:rsidRPr="00626837" w:rsidRDefault="004C6FB7" w:rsidP="00B229E3">
      <w:pPr>
        <w:pStyle w:val="Nadpis2"/>
      </w:pPr>
      <w:r>
        <w:t xml:space="preserve">pozdní </w:t>
      </w:r>
      <w:r w:rsidRPr="00626837">
        <w:t xml:space="preserve">PODání NABÍDKY </w:t>
      </w:r>
    </w:p>
    <w:p w14:paraId="0BEDB285" w14:textId="67BCA8D0" w:rsidR="004C6FB7" w:rsidRDefault="004C6FB7" w:rsidP="009D2E30">
      <w:pPr>
        <w:spacing w:before="180"/>
        <w:jc w:val="both"/>
        <w:rPr>
          <w:rFonts w:ascii="Arial" w:hAnsi="Arial" w:cs="Arial"/>
          <w:sz w:val="24"/>
          <w:szCs w:val="24"/>
        </w:rPr>
      </w:pPr>
      <w:r>
        <w:rPr>
          <w:rFonts w:ascii="Arial" w:hAnsi="Arial" w:cs="Arial"/>
          <w:sz w:val="24"/>
          <w:szCs w:val="24"/>
        </w:rPr>
        <w:t>P</w:t>
      </w:r>
      <w:r w:rsidRPr="00652F15">
        <w:rPr>
          <w:rFonts w:ascii="Arial" w:hAnsi="Arial" w:cs="Arial"/>
          <w:sz w:val="24"/>
          <w:szCs w:val="24"/>
        </w:rPr>
        <w:t>okud neb</w:t>
      </w:r>
      <w:r>
        <w:rPr>
          <w:rFonts w:ascii="Arial" w:hAnsi="Arial" w:cs="Arial"/>
          <w:sz w:val="24"/>
          <w:szCs w:val="24"/>
        </w:rPr>
        <w:t>ude</w:t>
      </w:r>
      <w:r w:rsidRPr="00652F15">
        <w:rPr>
          <w:rFonts w:ascii="Arial" w:hAnsi="Arial" w:cs="Arial"/>
          <w:sz w:val="24"/>
          <w:szCs w:val="24"/>
        </w:rPr>
        <w:t xml:space="preserve"> nabídka zadavateli doručena ve </w:t>
      </w:r>
      <w:r>
        <w:rPr>
          <w:rFonts w:ascii="Arial" w:hAnsi="Arial" w:cs="Arial"/>
          <w:sz w:val="24"/>
          <w:szCs w:val="24"/>
        </w:rPr>
        <w:t xml:space="preserve">stanovené </w:t>
      </w:r>
      <w:r w:rsidR="00055412">
        <w:rPr>
          <w:rFonts w:ascii="Arial" w:hAnsi="Arial" w:cs="Arial"/>
          <w:sz w:val="24"/>
          <w:szCs w:val="24"/>
        </w:rPr>
        <w:t xml:space="preserve">lhůtě nebo způsobem </w:t>
      </w:r>
      <w:r w:rsidRPr="00652F15">
        <w:rPr>
          <w:rFonts w:ascii="Arial" w:hAnsi="Arial" w:cs="Arial"/>
          <w:sz w:val="24"/>
          <w:szCs w:val="24"/>
        </w:rPr>
        <w:t>stanoven</w:t>
      </w:r>
      <w:r w:rsidR="00055412">
        <w:rPr>
          <w:rFonts w:ascii="Arial" w:hAnsi="Arial" w:cs="Arial"/>
          <w:sz w:val="24"/>
          <w:szCs w:val="24"/>
        </w:rPr>
        <w:t>ým</w:t>
      </w:r>
      <w:r w:rsidRPr="00652F15">
        <w:rPr>
          <w:rFonts w:ascii="Arial" w:hAnsi="Arial" w:cs="Arial"/>
          <w:sz w:val="24"/>
          <w:szCs w:val="24"/>
        </w:rPr>
        <w:t xml:space="preserve"> v zadávacích podmínkách, nepovažuje se za podanou a v průběhu zadávacího řízení se k ní ne</w:t>
      </w:r>
      <w:r>
        <w:rPr>
          <w:rFonts w:ascii="Arial" w:hAnsi="Arial" w:cs="Arial"/>
          <w:sz w:val="24"/>
          <w:szCs w:val="24"/>
        </w:rPr>
        <w:t xml:space="preserve">bude </w:t>
      </w:r>
      <w:r w:rsidRPr="00652F15">
        <w:rPr>
          <w:rFonts w:ascii="Arial" w:hAnsi="Arial" w:cs="Arial"/>
          <w:sz w:val="24"/>
          <w:szCs w:val="24"/>
        </w:rPr>
        <w:t>přihlíž</w:t>
      </w:r>
      <w:r>
        <w:rPr>
          <w:rFonts w:ascii="Arial" w:hAnsi="Arial" w:cs="Arial"/>
          <w:sz w:val="24"/>
          <w:szCs w:val="24"/>
        </w:rPr>
        <w:t>et. Za řádné podání nabídky je odpovědný dodavatel.</w:t>
      </w:r>
    </w:p>
    <w:p w14:paraId="38E6481F" w14:textId="77777777" w:rsidR="004A4503" w:rsidRDefault="004A4503" w:rsidP="004A4503">
      <w:pPr>
        <w:ind w:firstLine="720"/>
        <w:jc w:val="both"/>
        <w:rPr>
          <w:rFonts w:ascii="Arial" w:hAnsi="Arial" w:cs="Arial"/>
          <w:sz w:val="24"/>
        </w:rPr>
      </w:pPr>
    </w:p>
    <w:p w14:paraId="7569A2C1" w14:textId="77777777" w:rsidR="004C6FB7" w:rsidRPr="00626837" w:rsidRDefault="004C6FB7" w:rsidP="00B229E3">
      <w:pPr>
        <w:pStyle w:val="Nadpis2"/>
      </w:pPr>
      <w:r w:rsidRPr="00626837">
        <w:lastRenderedPageBreak/>
        <w:t xml:space="preserve">PODmínky pro podání NABÍDKY </w:t>
      </w:r>
    </w:p>
    <w:p w14:paraId="7095A99E" w14:textId="77777777" w:rsidR="004C6FB7" w:rsidRPr="003D12B3" w:rsidRDefault="004C6FB7" w:rsidP="004C6FB7">
      <w:pPr>
        <w:spacing w:before="180"/>
        <w:jc w:val="both"/>
        <w:rPr>
          <w:rFonts w:ascii="Arial" w:hAnsi="Arial" w:cs="Arial"/>
          <w:sz w:val="24"/>
          <w:szCs w:val="24"/>
        </w:rPr>
      </w:pPr>
      <w:r w:rsidRPr="003D12B3">
        <w:rPr>
          <w:rFonts w:ascii="Arial" w:hAnsi="Arial" w:cs="Arial"/>
          <w:sz w:val="24"/>
          <w:szCs w:val="24"/>
        </w:rPr>
        <w:t xml:space="preserve">Dodavatel může podat v zadávacím řízení </w:t>
      </w:r>
      <w:r>
        <w:rPr>
          <w:rFonts w:ascii="Arial" w:hAnsi="Arial" w:cs="Arial"/>
          <w:sz w:val="24"/>
          <w:szCs w:val="24"/>
        </w:rPr>
        <w:t xml:space="preserve">pouze </w:t>
      </w:r>
      <w:r w:rsidRPr="003D12B3">
        <w:rPr>
          <w:rFonts w:ascii="Arial" w:hAnsi="Arial" w:cs="Arial"/>
          <w:sz w:val="24"/>
          <w:szCs w:val="24"/>
        </w:rPr>
        <w:t>jednu nabídku.</w:t>
      </w:r>
      <w:r>
        <w:rPr>
          <w:rFonts w:ascii="Arial" w:hAnsi="Arial" w:cs="Arial"/>
          <w:sz w:val="24"/>
          <w:szCs w:val="24"/>
        </w:rPr>
        <w:t xml:space="preserve"> </w:t>
      </w:r>
      <w:r w:rsidRPr="003D12B3">
        <w:rPr>
          <w:rFonts w:ascii="Arial" w:hAnsi="Arial" w:cs="Arial"/>
          <w:sz w:val="24"/>
          <w:szCs w:val="24"/>
        </w:rPr>
        <w:t>Dodavatel, který podal nabídku v</w:t>
      </w:r>
      <w:r>
        <w:rPr>
          <w:rFonts w:ascii="Arial" w:hAnsi="Arial" w:cs="Arial"/>
          <w:sz w:val="24"/>
          <w:szCs w:val="24"/>
        </w:rPr>
        <w:t xml:space="preserve"> tomto </w:t>
      </w:r>
      <w:r w:rsidRPr="003D12B3">
        <w:rPr>
          <w:rFonts w:ascii="Arial" w:hAnsi="Arial" w:cs="Arial"/>
          <w:sz w:val="24"/>
          <w:szCs w:val="24"/>
        </w:rPr>
        <w:t>zadávacím řízení, nesmí být současně osobou, jejímž prostřednictvím jiný dodavatel v tomtéž zadávacím řízení prokazuje kvalifikaci.</w:t>
      </w:r>
    </w:p>
    <w:p w14:paraId="3898F4A1" w14:textId="77777777" w:rsidR="004C6FB7" w:rsidRDefault="004C6FB7" w:rsidP="004C6FB7">
      <w:pPr>
        <w:ind w:firstLine="720"/>
        <w:jc w:val="both"/>
        <w:rPr>
          <w:rFonts w:ascii="Arial" w:hAnsi="Arial" w:cs="Arial"/>
          <w:sz w:val="24"/>
        </w:rPr>
      </w:pPr>
    </w:p>
    <w:p w14:paraId="24044108" w14:textId="77777777" w:rsidR="004C6FB7" w:rsidRPr="00626837" w:rsidRDefault="004C6FB7" w:rsidP="00B229E3">
      <w:pPr>
        <w:pStyle w:val="Nadpis2"/>
      </w:pPr>
      <w:r>
        <w:t xml:space="preserve">obsah </w:t>
      </w:r>
      <w:r w:rsidRPr="00626837">
        <w:t>nabídky</w:t>
      </w:r>
    </w:p>
    <w:p w14:paraId="7170D4A5" w14:textId="62D83EE7" w:rsidR="001A1525" w:rsidRPr="005E1D09" w:rsidRDefault="001A1525" w:rsidP="004C6FB7">
      <w:pPr>
        <w:spacing w:before="180"/>
        <w:jc w:val="both"/>
        <w:rPr>
          <w:rFonts w:ascii="Arial" w:hAnsi="Arial" w:cs="Arial"/>
          <w:snapToGrid w:val="0"/>
          <w:sz w:val="24"/>
        </w:rPr>
      </w:pPr>
      <w:r w:rsidRPr="003A7596">
        <w:rPr>
          <w:rFonts w:ascii="Arial" w:hAnsi="Arial" w:cs="Arial"/>
          <w:snapToGrid w:val="0"/>
          <w:sz w:val="24"/>
        </w:rPr>
        <w:t xml:space="preserve">Zadavatel doporučuje, aby nabídka </w:t>
      </w:r>
      <w:r>
        <w:rPr>
          <w:rFonts w:ascii="Arial" w:hAnsi="Arial" w:cs="Arial"/>
          <w:snapToGrid w:val="0"/>
          <w:sz w:val="24"/>
        </w:rPr>
        <w:t xml:space="preserve">dodavatele </w:t>
      </w:r>
      <w:r w:rsidRPr="003A7596">
        <w:rPr>
          <w:rFonts w:ascii="Arial" w:hAnsi="Arial" w:cs="Arial"/>
          <w:snapToGrid w:val="0"/>
          <w:sz w:val="24"/>
        </w:rPr>
        <w:t xml:space="preserve">byla členěna do samostatných </w:t>
      </w:r>
      <w:r w:rsidRPr="005E1D09">
        <w:rPr>
          <w:rFonts w:ascii="Arial" w:hAnsi="Arial" w:cs="Arial"/>
          <w:snapToGrid w:val="0"/>
          <w:sz w:val="24"/>
        </w:rPr>
        <w:t xml:space="preserve">oddílů, označených shodně s následujícími pokyny, a to samostatně </w:t>
      </w:r>
      <w:r w:rsidRPr="005E1D09">
        <w:rPr>
          <w:rFonts w:ascii="Arial" w:hAnsi="Arial" w:cs="Arial"/>
          <w:sz w:val="24"/>
        </w:rPr>
        <w:t>pro každou příslušnou část veřejné zakázky, na kterou dodavatel podává svoji nabídku (</w:t>
      </w:r>
      <w:r w:rsidRPr="005E1D09">
        <w:rPr>
          <w:rFonts w:ascii="Arial" w:hAnsi="Arial" w:cs="Arial"/>
          <w:sz w:val="24"/>
          <w:u w:val="single"/>
        </w:rPr>
        <w:t xml:space="preserve">tzn. </w:t>
      </w:r>
      <w:r w:rsidRPr="005E1D09">
        <w:rPr>
          <w:rFonts w:ascii="Arial" w:hAnsi="Arial" w:cs="Arial"/>
          <w:snapToGrid w:val="0"/>
          <w:sz w:val="24"/>
          <w:u w:val="single"/>
        </w:rPr>
        <w:t>předložení nabídky v níže popsaném členění pro první část, za ní ve stejné struktuře pro druhou část):</w:t>
      </w:r>
    </w:p>
    <w:p w14:paraId="7683352E" w14:textId="774B62D1" w:rsidR="00E37034" w:rsidRPr="00E16B65" w:rsidRDefault="00E16B65" w:rsidP="00E37034">
      <w:pPr>
        <w:pStyle w:val="Textpsmene"/>
        <w:numPr>
          <w:ilvl w:val="2"/>
          <w:numId w:val="2"/>
        </w:numPr>
        <w:tabs>
          <w:tab w:val="clear" w:pos="862"/>
        </w:tabs>
        <w:ind w:left="851" w:hanging="851"/>
        <w:rPr>
          <w:rFonts w:ascii="Arial" w:hAnsi="Arial" w:cs="Arial"/>
        </w:rPr>
      </w:pPr>
      <w:r w:rsidRPr="005E1D09">
        <w:rPr>
          <w:rFonts w:ascii="Arial" w:hAnsi="Arial" w:cs="Arial"/>
        </w:rPr>
        <w:t>Vyplněný formulář "Krycí list nabídky", obsahující identifikační údaje</w:t>
      </w:r>
      <w:r w:rsidRPr="00E16B65">
        <w:rPr>
          <w:rFonts w:ascii="Arial" w:hAnsi="Arial" w:cs="Arial"/>
        </w:rPr>
        <w:t xml:space="preserve"> účastníka zadávacího řízení s uvedením </w:t>
      </w:r>
      <w:r w:rsidRPr="00D70F40">
        <w:rPr>
          <w:rFonts w:ascii="Arial" w:hAnsi="Arial" w:cs="Arial"/>
          <w:u w:val="single"/>
        </w:rPr>
        <w:t xml:space="preserve">nabídkové ceny </w:t>
      </w:r>
      <w:r w:rsidR="005E1D09" w:rsidRPr="00D70F40">
        <w:rPr>
          <w:rFonts w:ascii="Arial" w:hAnsi="Arial" w:cs="Arial"/>
          <w:u w:val="single"/>
        </w:rPr>
        <w:t>a délkou záruční doby v měsících</w:t>
      </w:r>
      <w:r w:rsidR="005E1D09">
        <w:rPr>
          <w:rFonts w:ascii="Arial" w:hAnsi="Arial" w:cs="Arial"/>
          <w:i/>
        </w:rPr>
        <w:t xml:space="preserve"> </w:t>
      </w:r>
      <w:r w:rsidRPr="00E16B65">
        <w:rPr>
          <w:rFonts w:ascii="Arial" w:hAnsi="Arial" w:cs="Arial"/>
        </w:rPr>
        <w:t>podle vzoru formuláře. Krycí list nabídky bude podepsán zaručeným elektronickým podpisem založeným na kvalifikovaném certifikátu nebo bude podepsán v listinné podobě a naskenován do elektronické podoby nabídky. Obě alternativy jsou přípustné. Krycí list bude podepsán oprávněnou osobou účastníka zadávacího řízení a tento podpis stvrzuje celý obsah nabídky.</w:t>
      </w:r>
      <w:r w:rsidR="00E37034" w:rsidRPr="00E16B65">
        <w:rPr>
          <w:rFonts w:ascii="Arial" w:hAnsi="Arial" w:cs="Arial"/>
        </w:rPr>
        <w:t xml:space="preserve"> </w:t>
      </w:r>
    </w:p>
    <w:p w14:paraId="332B8E51" w14:textId="6DFB3DCE" w:rsidR="00C30962" w:rsidRPr="005E1D09" w:rsidRDefault="00C30962" w:rsidP="001A1525">
      <w:pPr>
        <w:pStyle w:val="Textpsmene"/>
        <w:numPr>
          <w:ilvl w:val="2"/>
          <w:numId w:val="2"/>
        </w:numPr>
        <w:tabs>
          <w:tab w:val="clear" w:pos="862"/>
        </w:tabs>
        <w:ind w:left="851" w:hanging="851"/>
        <w:rPr>
          <w:rFonts w:ascii="Arial" w:hAnsi="Arial" w:cs="Arial"/>
        </w:rPr>
      </w:pPr>
      <w:r w:rsidRPr="005E1D09">
        <w:rPr>
          <w:rFonts w:ascii="Arial" w:hAnsi="Arial" w:cs="Arial"/>
        </w:rPr>
        <w:t>Formulář pro hodnocení nabídek</w:t>
      </w:r>
    </w:p>
    <w:p w14:paraId="2FC37AE2" w14:textId="77777777" w:rsidR="001A1525" w:rsidRPr="00546DF9" w:rsidRDefault="001A1525" w:rsidP="001A1525">
      <w:pPr>
        <w:pStyle w:val="Textpsmene"/>
        <w:numPr>
          <w:ilvl w:val="2"/>
          <w:numId w:val="2"/>
        </w:numPr>
        <w:tabs>
          <w:tab w:val="clear" w:pos="862"/>
        </w:tabs>
        <w:ind w:left="851" w:hanging="851"/>
        <w:rPr>
          <w:rFonts w:ascii="Arial" w:hAnsi="Arial" w:cs="Arial"/>
        </w:rPr>
      </w:pPr>
      <w:r w:rsidRPr="00546DF9">
        <w:rPr>
          <w:rFonts w:ascii="Arial" w:hAnsi="Arial" w:cs="Arial"/>
        </w:rPr>
        <w:t>Návrh smlouvy –</w:t>
      </w:r>
      <w:r>
        <w:rPr>
          <w:rFonts w:ascii="Arial" w:hAnsi="Arial" w:cs="Arial"/>
        </w:rPr>
        <w:t xml:space="preserve"> t</w:t>
      </w:r>
      <w:r w:rsidRPr="00546DF9">
        <w:rPr>
          <w:rFonts w:ascii="Arial" w:hAnsi="Arial" w:cs="Arial"/>
        </w:rPr>
        <w:t>ento návrh musí být v souladu se vzorem předloženým zadavatelem v zadávací dokumentaci. Nedílné součásti návrhu smlouvy dodavatele musí být přílohy:</w:t>
      </w:r>
    </w:p>
    <w:p w14:paraId="6119B179" w14:textId="4687AC99" w:rsidR="001A1525" w:rsidRPr="008C5A9B" w:rsidRDefault="001A1525" w:rsidP="001A1525">
      <w:pPr>
        <w:numPr>
          <w:ilvl w:val="3"/>
          <w:numId w:val="2"/>
        </w:numPr>
        <w:tabs>
          <w:tab w:val="clear" w:pos="2160"/>
        </w:tabs>
        <w:ind w:left="993" w:hanging="993"/>
        <w:jc w:val="both"/>
        <w:rPr>
          <w:rFonts w:ascii="Arial" w:hAnsi="Arial" w:cs="Arial"/>
          <w:sz w:val="24"/>
        </w:rPr>
      </w:pPr>
      <w:r w:rsidRPr="00B06DA1">
        <w:rPr>
          <w:rFonts w:ascii="Arial" w:hAnsi="Arial" w:cs="Arial"/>
          <w:sz w:val="24"/>
        </w:rPr>
        <w:t xml:space="preserve">Příloha č. </w:t>
      </w:r>
      <w:r w:rsidR="00435B34" w:rsidRPr="00B06DA1">
        <w:rPr>
          <w:rFonts w:ascii="Arial" w:hAnsi="Arial" w:cs="Arial"/>
          <w:sz w:val="24"/>
        </w:rPr>
        <w:t>1</w:t>
      </w:r>
      <w:r w:rsidRPr="00B06DA1">
        <w:rPr>
          <w:rFonts w:ascii="Arial" w:hAnsi="Arial" w:cs="Arial"/>
          <w:sz w:val="24"/>
        </w:rPr>
        <w:t xml:space="preserve"> - Technická specifikace dodávky </w:t>
      </w:r>
      <w:r w:rsidR="00912EBF" w:rsidRPr="00B06DA1">
        <w:rPr>
          <w:rFonts w:ascii="Arial" w:hAnsi="Arial" w:cs="Arial"/>
          <w:sz w:val="24"/>
        </w:rPr>
        <w:t xml:space="preserve">elektromobilu </w:t>
      </w:r>
      <w:r w:rsidRPr="00B06DA1">
        <w:rPr>
          <w:rFonts w:ascii="Arial" w:hAnsi="Arial" w:cs="Arial"/>
          <w:sz w:val="24"/>
        </w:rPr>
        <w:t>(</w:t>
      </w:r>
      <w:r w:rsidRPr="00B06DA1">
        <w:rPr>
          <w:rFonts w:ascii="Arial" w:hAnsi="Arial" w:cs="Arial"/>
          <w:i/>
          <w:sz w:val="24"/>
        </w:rPr>
        <w:t>popis,</w:t>
      </w:r>
      <w:r w:rsidRPr="00AF6341">
        <w:rPr>
          <w:rFonts w:ascii="Arial" w:hAnsi="Arial" w:cs="Arial"/>
          <w:i/>
          <w:sz w:val="24"/>
        </w:rPr>
        <w:t xml:space="preserve"> </w:t>
      </w:r>
      <w:r w:rsidRPr="005E1D09">
        <w:rPr>
          <w:rFonts w:ascii="Arial" w:hAnsi="Arial" w:cs="Arial"/>
          <w:i/>
          <w:sz w:val="24"/>
        </w:rPr>
        <w:t>technické nebo katalogové listy včetně typového označení a označení výrobce</w:t>
      </w:r>
      <w:r w:rsidR="005E1D09">
        <w:rPr>
          <w:rFonts w:ascii="Arial" w:hAnsi="Arial" w:cs="Arial"/>
          <w:i/>
          <w:sz w:val="24"/>
        </w:rPr>
        <w:t>)</w:t>
      </w:r>
    </w:p>
    <w:p w14:paraId="012DF6D2" w14:textId="77777777" w:rsidR="00E37034" w:rsidRDefault="00E37034" w:rsidP="00E37034">
      <w:pPr>
        <w:suppressAutoHyphens/>
        <w:jc w:val="both"/>
        <w:rPr>
          <w:rFonts w:ascii="Arial" w:hAnsi="Arial" w:cs="Arial"/>
          <w:sz w:val="24"/>
        </w:rPr>
      </w:pPr>
      <w:r w:rsidRPr="008C5A9B">
        <w:rPr>
          <w:rFonts w:ascii="Arial" w:hAnsi="Arial" w:cs="Arial"/>
          <w:sz w:val="24"/>
        </w:rPr>
        <w:t xml:space="preserve">Upozornění: Pokud vzor návrhu smlouvy definuje i jiné přílohy smlouvy než jsou výše uvedené, pak </w:t>
      </w:r>
      <w:r w:rsidRPr="008C5A9B">
        <w:rPr>
          <w:rFonts w:ascii="Arial" w:hAnsi="Arial" w:cs="Arial"/>
          <w:sz w:val="24"/>
          <w:szCs w:val="22"/>
        </w:rPr>
        <w:t>účastník zadávacího řízení</w:t>
      </w:r>
      <w:r w:rsidRPr="008C5A9B">
        <w:rPr>
          <w:rFonts w:ascii="Arial" w:hAnsi="Arial" w:cs="Arial"/>
          <w:sz w:val="24"/>
        </w:rPr>
        <w:t xml:space="preserve"> ve své nabídce tyto neuvedené přílohy nepředkládá (přiloží je až vybraný dodavatel).</w:t>
      </w:r>
    </w:p>
    <w:p w14:paraId="5B628E09" w14:textId="77777777" w:rsidR="00E37034" w:rsidRPr="002B37F8" w:rsidRDefault="00E37034" w:rsidP="002B37F8">
      <w:pPr>
        <w:pStyle w:val="Textpsmene"/>
        <w:numPr>
          <w:ilvl w:val="0"/>
          <w:numId w:val="0"/>
        </w:numPr>
        <w:suppressAutoHyphens/>
        <w:ind w:left="993"/>
        <w:rPr>
          <w:rFonts w:ascii="Arial" w:hAnsi="Arial" w:cs="Arial"/>
          <w:highlight w:val="yellow"/>
        </w:rPr>
      </w:pPr>
    </w:p>
    <w:p w14:paraId="6D66D89D" w14:textId="1DA01FB9" w:rsidR="00E37034" w:rsidRPr="005E1D09" w:rsidRDefault="00E37034" w:rsidP="001A1525">
      <w:pPr>
        <w:pStyle w:val="Textpsmene"/>
        <w:numPr>
          <w:ilvl w:val="2"/>
          <w:numId w:val="2"/>
        </w:numPr>
        <w:tabs>
          <w:tab w:val="clear" w:pos="862"/>
        </w:tabs>
        <w:suppressAutoHyphens/>
        <w:ind w:left="993" w:right="-286" w:hanging="993"/>
        <w:rPr>
          <w:rFonts w:ascii="Arial" w:hAnsi="Arial" w:cs="Arial"/>
        </w:rPr>
      </w:pPr>
      <w:r w:rsidRPr="005E1D09">
        <w:rPr>
          <w:rFonts w:ascii="Arial" w:hAnsi="Arial" w:cs="Arial"/>
        </w:rPr>
        <w:t xml:space="preserve">Doklady prokazující kvalifikaci dodavatele (viz pokyny uvedené ve Svazku 2) </w:t>
      </w:r>
    </w:p>
    <w:p w14:paraId="7DF85AD8" w14:textId="0804B910" w:rsidR="001A1525" w:rsidRPr="008C52AC" w:rsidRDefault="001A1525" w:rsidP="001A1525">
      <w:pPr>
        <w:jc w:val="both"/>
        <w:rPr>
          <w:rFonts w:ascii="Arial" w:hAnsi="Arial" w:cs="Arial"/>
          <w:sz w:val="24"/>
        </w:rPr>
      </w:pPr>
      <w:r w:rsidRPr="00546DF9">
        <w:rPr>
          <w:rFonts w:ascii="Arial" w:hAnsi="Arial" w:cs="Arial"/>
          <w:sz w:val="24"/>
        </w:rPr>
        <w:t xml:space="preserve">Upozornění: </w:t>
      </w:r>
      <w:r w:rsidRPr="007813C9">
        <w:rPr>
          <w:rFonts w:ascii="Arial" w:hAnsi="Arial" w:cs="Arial"/>
          <w:sz w:val="24"/>
        </w:rPr>
        <w:t xml:space="preserve">Doklady prokazující splnění kvalifikace se předkládají pouze jedenkrát </w:t>
      </w:r>
      <w:r w:rsidR="005E1D09">
        <w:rPr>
          <w:rFonts w:ascii="Arial" w:hAnsi="Arial" w:cs="Arial"/>
          <w:sz w:val="24"/>
        </w:rPr>
        <w:t>(bez ohledu na kolik částí veřejné zakázky dodavatel předkládá svoji nabídku).</w:t>
      </w:r>
    </w:p>
    <w:p w14:paraId="743A5C6B" w14:textId="77777777" w:rsidR="001A1525" w:rsidRPr="001A1525" w:rsidRDefault="001A1525" w:rsidP="001A1525">
      <w:pPr>
        <w:rPr>
          <w:lang w:eastAsia="x-none"/>
        </w:rPr>
      </w:pPr>
    </w:p>
    <w:p w14:paraId="2CCD63C5" w14:textId="77777777" w:rsidR="00CA1C08" w:rsidRPr="00626837" w:rsidRDefault="00CA1C08" w:rsidP="00B229E3">
      <w:pPr>
        <w:pStyle w:val="Nadpis2"/>
      </w:pPr>
      <w:r w:rsidRPr="00626837">
        <w:t>obsah nabídky podané společně více dodavateli</w:t>
      </w:r>
    </w:p>
    <w:p w14:paraId="6AE1DD48" w14:textId="3BC218EA" w:rsidR="00491772" w:rsidRPr="004A2C27" w:rsidRDefault="00FD0D7D" w:rsidP="004A2C27">
      <w:pPr>
        <w:spacing w:before="180"/>
        <w:jc w:val="both"/>
        <w:rPr>
          <w:rFonts w:ascii="Arial" w:hAnsi="Arial" w:cs="Arial"/>
          <w:snapToGrid w:val="0"/>
          <w:sz w:val="24"/>
        </w:rPr>
      </w:pPr>
      <w:r w:rsidRPr="000A364F">
        <w:rPr>
          <w:rFonts w:ascii="Arial" w:hAnsi="Arial" w:cs="Arial"/>
          <w:sz w:val="24"/>
          <w:szCs w:val="24"/>
        </w:rPr>
        <w:t xml:space="preserve">Podává-li nabídku více dodavatelů společně, požaduje zadavatel, aby odpovědnost za splnění veřejné zakázky nesli všichni dodavatelé podávající společnou nabídku společně a nerozdílně. Zadavatel v takovém případě doporučuje, aby součástí nabídky podané více dodavateli společně, byla i jejich případná vzájemná </w:t>
      </w:r>
      <w:r>
        <w:rPr>
          <w:rFonts w:ascii="Arial" w:hAnsi="Arial" w:cs="Arial"/>
          <w:sz w:val="24"/>
          <w:szCs w:val="24"/>
        </w:rPr>
        <w:t>smlouva (např. smlouva</w:t>
      </w:r>
      <w:r w:rsidRPr="000A364F">
        <w:rPr>
          <w:rFonts w:ascii="Arial" w:hAnsi="Arial" w:cs="Arial"/>
          <w:sz w:val="24"/>
          <w:szCs w:val="24"/>
        </w:rPr>
        <w:t xml:space="preserve"> o společnosti dle § 2716 a následujících občanského zákoníku), podepsaná všemi účastníky společné nabídky, v níž bude obsažen závazek společné a nerozdílné odpovědnosti všech účastníků společné nabídky za splnění veřejné zakázky. Společná nabídka </w:t>
      </w:r>
      <w:r>
        <w:rPr>
          <w:rFonts w:ascii="Arial" w:hAnsi="Arial" w:cs="Arial"/>
          <w:sz w:val="24"/>
          <w:szCs w:val="24"/>
        </w:rPr>
        <w:t>by pak měla být</w:t>
      </w:r>
      <w:r w:rsidRPr="000A364F">
        <w:rPr>
          <w:rFonts w:ascii="Arial" w:hAnsi="Arial" w:cs="Arial"/>
          <w:sz w:val="24"/>
          <w:szCs w:val="24"/>
        </w:rPr>
        <w:t xml:space="preserve"> členěna shodně s předchozími požadavky s tím, že za krycím listem nabídky bude vložena případná smlouva mezi účastníky společné nabídky. V návrhu smlouvy v nabídce poté bude upraven údaj o zhotoviteli, kde budou identifikováni všichni dodavatelé, podávající společnou </w:t>
      </w:r>
      <w:r w:rsidRPr="001A1525">
        <w:rPr>
          <w:rFonts w:ascii="Arial" w:hAnsi="Arial" w:cs="Arial"/>
          <w:sz w:val="24"/>
          <w:szCs w:val="24"/>
        </w:rPr>
        <w:lastRenderedPageBreak/>
        <w:t>nabídku. Doklady prokazující kvalifikaci dodavatele pak budou řazeny vždy tak, aby byla prokázána základní způsobilost prvního až n-</w:t>
      </w:r>
      <w:proofErr w:type="spellStart"/>
      <w:r w:rsidRPr="001A1525">
        <w:rPr>
          <w:rFonts w:ascii="Arial" w:hAnsi="Arial" w:cs="Arial"/>
          <w:sz w:val="24"/>
          <w:szCs w:val="24"/>
        </w:rPr>
        <w:t>tého</w:t>
      </w:r>
      <w:proofErr w:type="spellEnd"/>
      <w:r w:rsidRPr="001A1525">
        <w:rPr>
          <w:rFonts w:ascii="Arial" w:hAnsi="Arial" w:cs="Arial"/>
          <w:sz w:val="24"/>
          <w:szCs w:val="24"/>
        </w:rPr>
        <w:t xml:space="preserve"> účastníka společné nabídky, poté profesní způsobilost ve stejném řazení atd.</w:t>
      </w:r>
      <w:r w:rsidRPr="000A364F">
        <w:rPr>
          <w:rFonts w:ascii="Arial" w:hAnsi="Arial" w:cs="Arial"/>
          <w:sz w:val="24"/>
          <w:szCs w:val="24"/>
        </w:rPr>
        <w:t xml:space="preserve">  </w:t>
      </w:r>
    </w:p>
    <w:p w14:paraId="39B11C48" w14:textId="77777777" w:rsidR="00A73C4E" w:rsidRDefault="00A73C4E" w:rsidP="004C6FB7">
      <w:pPr>
        <w:jc w:val="both"/>
        <w:rPr>
          <w:rFonts w:ascii="Arial" w:hAnsi="Arial" w:cs="Arial"/>
          <w:sz w:val="24"/>
        </w:rPr>
      </w:pPr>
    </w:p>
    <w:p w14:paraId="00EDB400" w14:textId="5BCF65FD" w:rsidR="00C564A1" w:rsidRPr="00956F80" w:rsidRDefault="00C564A1" w:rsidP="009B4978">
      <w:pPr>
        <w:pStyle w:val="Nadpis1"/>
      </w:pPr>
      <w:r>
        <w:t>otevírání nabíd</w:t>
      </w:r>
      <w:r w:rsidR="00C17CC4">
        <w:t>ek</w:t>
      </w:r>
      <w:r>
        <w:t xml:space="preserve"> </w:t>
      </w:r>
    </w:p>
    <w:p w14:paraId="3A1F18E6" w14:textId="77777777" w:rsidR="00C564A1" w:rsidRDefault="00C564A1" w:rsidP="00C564A1">
      <w:pPr>
        <w:ind w:firstLine="720"/>
        <w:rPr>
          <w:rFonts w:ascii="Arial" w:hAnsi="Arial" w:cs="Arial"/>
          <w:snapToGrid w:val="0"/>
          <w:sz w:val="24"/>
        </w:rPr>
      </w:pPr>
    </w:p>
    <w:p w14:paraId="5D6975DB" w14:textId="77777777" w:rsidR="00C23801" w:rsidRPr="001B4612" w:rsidRDefault="00C23801" w:rsidP="00B229E3">
      <w:pPr>
        <w:pStyle w:val="Nadpis2"/>
      </w:pPr>
      <w:r w:rsidRPr="001B4612">
        <w:t>podmínky otevírání nabídek</w:t>
      </w:r>
    </w:p>
    <w:p w14:paraId="31DB3CA9" w14:textId="3746953C" w:rsidR="00C23801" w:rsidRPr="00454248" w:rsidRDefault="000A03BB" w:rsidP="00C23801">
      <w:pPr>
        <w:suppressAutoHyphens/>
        <w:spacing w:before="180"/>
        <w:jc w:val="both"/>
        <w:rPr>
          <w:rFonts w:ascii="Arial" w:hAnsi="Arial" w:cs="Arial"/>
          <w:sz w:val="24"/>
          <w:szCs w:val="24"/>
        </w:rPr>
      </w:pPr>
      <w:r w:rsidRPr="00454248">
        <w:rPr>
          <w:rFonts w:ascii="Arial" w:hAnsi="Arial" w:cs="Arial"/>
          <w:sz w:val="24"/>
          <w:szCs w:val="24"/>
        </w:rPr>
        <w:t xml:space="preserve">Nabídky budou otevírány </w:t>
      </w:r>
      <w:r w:rsidR="009B4978">
        <w:rPr>
          <w:rFonts w:ascii="Arial" w:hAnsi="Arial" w:cs="Arial"/>
          <w:sz w:val="24"/>
          <w:szCs w:val="24"/>
        </w:rPr>
        <w:t xml:space="preserve">v souladu s </w:t>
      </w:r>
      <w:r w:rsidRPr="00454248">
        <w:rPr>
          <w:rFonts w:ascii="Arial" w:hAnsi="Arial" w:cs="Arial"/>
          <w:sz w:val="24"/>
          <w:szCs w:val="24"/>
        </w:rPr>
        <w:t>ustanovení</w:t>
      </w:r>
      <w:r w:rsidR="009B4978">
        <w:rPr>
          <w:rFonts w:ascii="Arial" w:hAnsi="Arial" w:cs="Arial"/>
          <w:sz w:val="24"/>
          <w:szCs w:val="24"/>
        </w:rPr>
        <w:t>m</w:t>
      </w:r>
      <w:r w:rsidRPr="00454248">
        <w:rPr>
          <w:rFonts w:ascii="Arial" w:hAnsi="Arial" w:cs="Arial"/>
          <w:sz w:val="24"/>
          <w:szCs w:val="24"/>
        </w:rPr>
        <w:t xml:space="preserve"> § 109 ZZVZ po uplynutí lhůty pro podání nabídek. </w:t>
      </w:r>
      <w:r w:rsidR="00095DC8" w:rsidRPr="00454248">
        <w:rPr>
          <w:rFonts w:ascii="Arial" w:hAnsi="Arial" w:cs="Arial"/>
          <w:b/>
          <w:sz w:val="24"/>
          <w:szCs w:val="24"/>
          <w:u w:val="single"/>
        </w:rPr>
        <w:t>Vzhledem k elektronickému podání nabídek proběhne otevírání nabídek bez přítomnosti zástupců účastníků zadávacího řízení.</w:t>
      </w:r>
      <w:r w:rsidR="00095DC8" w:rsidRPr="00454248">
        <w:rPr>
          <w:rFonts w:ascii="Arial" w:hAnsi="Arial" w:cs="Arial"/>
          <w:b/>
          <w:sz w:val="24"/>
          <w:szCs w:val="24"/>
        </w:rPr>
        <w:t xml:space="preserve"> </w:t>
      </w:r>
      <w:r w:rsidR="00C23801" w:rsidRPr="00454248">
        <w:rPr>
          <w:rFonts w:ascii="Arial" w:hAnsi="Arial" w:cs="Arial"/>
          <w:sz w:val="24"/>
          <w:szCs w:val="24"/>
        </w:rPr>
        <w:t>Otevřením nabídky v elektronické podobě se rozumí zpřístupnění jejího obsahu zadavateli. Zadavatel</w:t>
      </w:r>
      <w:r w:rsidR="006C1711" w:rsidRPr="00454248">
        <w:rPr>
          <w:rFonts w:ascii="Arial" w:hAnsi="Arial" w:cs="Arial"/>
          <w:sz w:val="24"/>
          <w:szCs w:val="24"/>
        </w:rPr>
        <w:t>,</w:t>
      </w:r>
      <w:r w:rsidR="00C23801" w:rsidRPr="00454248">
        <w:rPr>
          <w:rFonts w:ascii="Arial" w:hAnsi="Arial" w:cs="Arial"/>
          <w:sz w:val="24"/>
          <w:szCs w:val="24"/>
        </w:rPr>
        <w:t xml:space="preserve"> </w:t>
      </w:r>
      <w:r w:rsidR="006C1711" w:rsidRPr="00454248">
        <w:rPr>
          <w:rFonts w:ascii="Arial" w:hAnsi="Arial" w:cs="Arial"/>
          <w:sz w:val="24"/>
          <w:szCs w:val="24"/>
        </w:rPr>
        <w:t xml:space="preserve">případně jím ustanovené osoby oprávněné k otevírání nabídek, </w:t>
      </w:r>
      <w:r w:rsidR="00C23801" w:rsidRPr="00454248">
        <w:rPr>
          <w:rFonts w:ascii="Arial" w:hAnsi="Arial" w:cs="Arial"/>
          <w:sz w:val="24"/>
          <w:szCs w:val="24"/>
        </w:rPr>
        <w:t>zkontroluje při otevírání nabídek, zda nabídka byla doručena ve stanovené lhůtě, zda je autentická a zda s datovou zprávou obsahující nabídku nebylo před jejím otevřením manipulováno.</w:t>
      </w:r>
    </w:p>
    <w:p w14:paraId="3532F170" w14:textId="77777777" w:rsidR="00454248" w:rsidRPr="001A1525" w:rsidRDefault="00454248" w:rsidP="00B229E3">
      <w:pPr>
        <w:pStyle w:val="Nadpis2"/>
      </w:pPr>
      <w:r w:rsidRPr="001A1525">
        <w:t>Protokol o otevírání nabídek</w:t>
      </w:r>
    </w:p>
    <w:p w14:paraId="60659C88" w14:textId="6661F9E9" w:rsidR="00454248" w:rsidRDefault="00454248" w:rsidP="00454248">
      <w:pPr>
        <w:suppressAutoHyphens/>
        <w:spacing w:before="180"/>
        <w:jc w:val="both"/>
        <w:rPr>
          <w:rFonts w:ascii="Arial" w:hAnsi="Arial" w:cs="Arial"/>
          <w:color w:val="FF0000"/>
          <w:sz w:val="24"/>
          <w:szCs w:val="24"/>
        </w:rPr>
      </w:pPr>
      <w:r w:rsidRPr="001A1525">
        <w:rPr>
          <w:rFonts w:ascii="Arial" w:hAnsi="Arial" w:cs="Arial"/>
          <w:sz w:val="24"/>
          <w:szCs w:val="24"/>
        </w:rPr>
        <w:t>Zadavatel, případně jím ustanovené osoby oprávněné k otevírání nabídek, pořídí z otevírání nabídek písemný záznam (Protokol o otevírání nabídek), v němž uvede pořadové číslo nabídky, identifikační údaje účastníků zadávacího řízení, informace o nabídkových cenách (případě i informace o hodnotách jiných, číselně vyjádřitelných kritériích hodnocení) a výsledek kontroly dle § 109 odstavec 2 ZZVZ. Zadavatelem, případně oprávněnými osobami podepsaný protokol poté zadavatel uveřejní</w:t>
      </w:r>
      <w:r w:rsidR="001512F9" w:rsidRPr="001A1525">
        <w:rPr>
          <w:rFonts w:ascii="Arial" w:hAnsi="Arial" w:cs="Arial"/>
          <w:sz w:val="24"/>
          <w:szCs w:val="24"/>
        </w:rPr>
        <w:t>,</w:t>
      </w:r>
      <w:r w:rsidRPr="001A1525">
        <w:rPr>
          <w:rFonts w:ascii="Arial" w:hAnsi="Arial" w:cs="Arial"/>
          <w:sz w:val="24"/>
          <w:szCs w:val="24"/>
        </w:rPr>
        <w:t xml:space="preserve"> </w:t>
      </w:r>
      <w:r w:rsidR="007A67AE" w:rsidRPr="001A1525">
        <w:rPr>
          <w:rFonts w:ascii="Arial" w:hAnsi="Arial" w:cs="Arial"/>
          <w:sz w:val="24"/>
          <w:szCs w:val="24"/>
        </w:rPr>
        <w:t>bez identifikačních údajů účastníků zadávacího řízení</w:t>
      </w:r>
      <w:r w:rsidR="001512F9" w:rsidRPr="001A1525">
        <w:rPr>
          <w:rFonts w:ascii="Arial" w:hAnsi="Arial" w:cs="Arial"/>
          <w:sz w:val="24"/>
          <w:szCs w:val="24"/>
        </w:rPr>
        <w:t>,</w:t>
      </w:r>
      <w:r w:rsidR="007A67AE" w:rsidRPr="001A1525">
        <w:rPr>
          <w:rFonts w:ascii="Arial" w:hAnsi="Arial" w:cs="Arial"/>
          <w:sz w:val="24"/>
          <w:szCs w:val="24"/>
        </w:rPr>
        <w:t xml:space="preserve"> </w:t>
      </w:r>
      <w:r w:rsidRPr="001A1525">
        <w:rPr>
          <w:rFonts w:ascii="Arial" w:hAnsi="Arial" w:cs="Arial"/>
          <w:sz w:val="24"/>
          <w:szCs w:val="24"/>
        </w:rPr>
        <w:t>v zájmu transparentnosti na svém profilu zadavatele.</w:t>
      </w:r>
    </w:p>
    <w:p w14:paraId="68EAC027" w14:textId="77777777" w:rsidR="007A67AE" w:rsidRPr="00454248" w:rsidRDefault="007A67AE" w:rsidP="005E1D09">
      <w:pPr>
        <w:jc w:val="both"/>
        <w:rPr>
          <w:rFonts w:ascii="Arial" w:hAnsi="Arial" w:cs="Arial"/>
          <w:sz w:val="24"/>
          <w:szCs w:val="24"/>
          <w:highlight w:val="yellow"/>
        </w:rPr>
      </w:pPr>
    </w:p>
    <w:p w14:paraId="2813E86A" w14:textId="77777777" w:rsidR="00895100" w:rsidRPr="00956F80" w:rsidRDefault="00895100" w:rsidP="009B4978">
      <w:pPr>
        <w:pStyle w:val="Nadpis1"/>
      </w:pPr>
      <w:r w:rsidRPr="00956F80">
        <w:t>hodnocení na</w:t>
      </w:r>
      <w:r w:rsidR="000B779E">
        <w:t xml:space="preserve">bídek </w:t>
      </w:r>
    </w:p>
    <w:p w14:paraId="1EC7F30A" w14:textId="77777777" w:rsidR="0093611E" w:rsidRPr="00956F80" w:rsidRDefault="0093611E">
      <w:pPr>
        <w:ind w:firstLine="720"/>
        <w:rPr>
          <w:rFonts w:ascii="Arial" w:hAnsi="Arial" w:cs="Arial"/>
          <w:snapToGrid w:val="0"/>
          <w:sz w:val="24"/>
        </w:rPr>
      </w:pPr>
    </w:p>
    <w:p w14:paraId="544E8C1F" w14:textId="57BD4B51" w:rsidR="00FE1FE7" w:rsidRPr="00626837" w:rsidRDefault="00FE1FE7" w:rsidP="00B229E3">
      <w:pPr>
        <w:pStyle w:val="Nadpis2"/>
      </w:pPr>
      <w:r w:rsidRPr="00626837">
        <w:t>PRAVIDLA PRO HODNOCENÍ NABÍDEK</w:t>
      </w:r>
      <w:r>
        <w:t xml:space="preserve"> </w:t>
      </w:r>
    </w:p>
    <w:p w14:paraId="64625A33" w14:textId="77777777" w:rsidR="00FE1FE7" w:rsidRDefault="00FE1FE7" w:rsidP="00FE1FE7">
      <w:pPr>
        <w:suppressAutoHyphens/>
        <w:spacing w:before="180"/>
        <w:jc w:val="both"/>
        <w:rPr>
          <w:rFonts w:ascii="Arial" w:hAnsi="Arial" w:cs="Arial"/>
          <w:snapToGrid w:val="0"/>
          <w:sz w:val="24"/>
        </w:rPr>
      </w:pPr>
      <w:r>
        <w:rPr>
          <w:rFonts w:ascii="Arial" w:hAnsi="Arial" w:cs="Arial"/>
          <w:snapToGrid w:val="0"/>
          <w:sz w:val="24"/>
        </w:rPr>
        <w:t>Pravidla pro hodnocení nabídek zahrnují</w:t>
      </w:r>
    </w:p>
    <w:p w14:paraId="2C2B47AC" w14:textId="77777777" w:rsidR="00FE1FE7" w:rsidRPr="000B779E" w:rsidRDefault="00FE1FE7" w:rsidP="00FE1FE7">
      <w:pPr>
        <w:suppressAutoHyphens/>
        <w:jc w:val="both"/>
        <w:rPr>
          <w:rFonts w:ascii="Arial" w:hAnsi="Arial" w:cs="Arial"/>
          <w:snapToGrid w:val="0"/>
          <w:sz w:val="24"/>
        </w:rPr>
      </w:pPr>
      <w:r w:rsidRPr="000B779E">
        <w:rPr>
          <w:rFonts w:ascii="Arial" w:hAnsi="Arial" w:cs="Arial"/>
          <w:snapToGrid w:val="0"/>
          <w:sz w:val="24"/>
        </w:rPr>
        <w:t>a)</w:t>
      </w:r>
      <w:r w:rsidRPr="000B779E">
        <w:rPr>
          <w:rFonts w:ascii="Arial" w:hAnsi="Arial" w:cs="Arial"/>
          <w:snapToGrid w:val="0"/>
          <w:sz w:val="24"/>
        </w:rPr>
        <w:tab/>
        <w:t>kritéria hodnocení,</w:t>
      </w:r>
    </w:p>
    <w:p w14:paraId="13694F9A" w14:textId="77777777" w:rsidR="00FE1FE7" w:rsidRPr="000B779E" w:rsidRDefault="00FE1FE7" w:rsidP="00FE1FE7">
      <w:pPr>
        <w:suppressAutoHyphens/>
        <w:jc w:val="both"/>
        <w:rPr>
          <w:rFonts w:ascii="Arial" w:hAnsi="Arial" w:cs="Arial"/>
          <w:snapToGrid w:val="0"/>
          <w:sz w:val="24"/>
        </w:rPr>
      </w:pPr>
      <w:r w:rsidRPr="000B779E">
        <w:rPr>
          <w:rFonts w:ascii="Arial" w:hAnsi="Arial" w:cs="Arial"/>
          <w:snapToGrid w:val="0"/>
          <w:sz w:val="24"/>
        </w:rPr>
        <w:t>b)</w:t>
      </w:r>
      <w:r w:rsidRPr="000B779E">
        <w:rPr>
          <w:rFonts w:ascii="Arial" w:hAnsi="Arial" w:cs="Arial"/>
          <w:snapToGrid w:val="0"/>
          <w:sz w:val="24"/>
        </w:rPr>
        <w:tab/>
        <w:t>metodu vyhodnocení na</w:t>
      </w:r>
      <w:r>
        <w:rPr>
          <w:rFonts w:ascii="Arial" w:hAnsi="Arial" w:cs="Arial"/>
          <w:snapToGrid w:val="0"/>
          <w:sz w:val="24"/>
        </w:rPr>
        <w:t>bídek v jednotlivých kritériích,</w:t>
      </w:r>
    </w:p>
    <w:p w14:paraId="4A1F90AD" w14:textId="77777777" w:rsidR="00FE1FE7" w:rsidRDefault="00FE1FE7" w:rsidP="00FE1FE7">
      <w:pPr>
        <w:suppressAutoHyphens/>
        <w:jc w:val="both"/>
        <w:rPr>
          <w:rFonts w:ascii="Arial" w:hAnsi="Arial" w:cs="Arial"/>
          <w:snapToGrid w:val="0"/>
          <w:sz w:val="24"/>
        </w:rPr>
      </w:pPr>
      <w:r w:rsidRPr="000B779E">
        <w:rPr>
          <w:rFonts w:ascii="Arial" w:hAnsi="Arial" w:cs="Arial"/>
          <w:snapToGrid w:val="0"/>
          <w:sz w:val="24"/>
        </w:rPr>
        <w:t>c)</w:t>
      </w:r>
      <w:r w:rsidRPr="000B779E">
        <w:rPr>
          <w:rFonts w:ascii="Arial" w:hAnsi="Arial" w:cs="Arial"/>
          <w:snapToGrid w:val="0"/>
          <w:sz w:val="24"/>
        </w:rPr>
        <w:tab/>
        <w:t>váhu nebo jiný matematický vztah mezi kritérii.</w:t>
      </w:r>
    </w:p>
    <w:p w14:paraId="37FE0C7F" w14:textId="77777777" w:rsidR="00FE1FE7" w:rsidRPr="000B779E" w:rsidRDefault="00FE1FE7" w:rsidP="00FE1FE7">
      <w:pPr>
        <w:suppressAutoHyphens/>
        <w:jc w:val="both"/>
        <w:rPr>
          <w:rFonts w:ascii="Arial" w:hAnsi="Arial" w:cs="Arial"/>
          <w:snapToGrid w:val="0"/>
          <w:sz w:val="24"/>
        </w:rPr>
      </w:pPr>
    </w:p>
    <w:p w14:paraId="2C7CF0EB" w14:textId="77777777" w:rsidR="00E303A2" w:rsidRPr="00626837" w:rsidRDefault="00E303A2" w:rsidP="00E303A2">
      <w:pPr>
        <w:pStyle w:val="Nadpis2"/>
        <w:tabs>
          <w:tab w:val="clear" w:pos="858"/>
          <w:tab w:val="num" w:pos="792"/>
        </w:tabs>
        <w:ind w:left="792" w:hanging="432"/>
      </w:pPr>
      <w:r w:rsidRPr="00626837">
        <w:t>kritéria hodnocení</w:t>
      </w:r>
    </w:p>
    <w:p w14:paraId="50332A6E" w14:textId="77777777" w:rsidR="00E303A2" w:rsidRPr="000462A8" w:rsidRDefault="00E303A2" w:rsidP="00E303A2">
      <w:pPr>
        <w:suppressAutoHyphens/>
        <w:spacing w:before="120"/>
        <w:jc w:val="both"/>
        <w:rPr>
          <w:rFonts w:ascii="Arial" w:hAnsi="Arial" w:cs="Arial"/>
          <w:snapToGrid w:val="0"/>
          <w:sz w:val="24"/>
          <w:szCs w:val="24"/>
        </w:rPr>
      </w:pPr>
      <w:r w:rsidRPr="000462A8">
        <w:rPr>
          <w:rFonts w:ascii="Arial" w:hAnsi="Arial" w:cs="Arial"/>
          <w:snapToGrid w:val="0"/>
          <w:sz w:val="24"/>
          <w:szCs w:val="24"/>
        </w:rPr>
        <w:t>Ekonomická výhodnost nabídky bude posuzována a hodnocena podle hodnotících kritérií, kterými jsou:</w:t>
      </w:r>
    </w:p>
    <w:p w14:paraId="55EFAD9A" w14:textId="77777777" w:rsidR="00E303A2" w:rsidRPr="007A2BAC" w:rsidRDefault="00E303A2" w:rsidP="00E303A2">
      <w:pPr>
        <w:numPr>
          <w:ilvl w:val="0"/>
          <w:numId w:val="11"/>
        </w:numPr>
        <w:spacing w:before="100"/>
        <w:ind w:left="714" w:hanging="357"/>
        <w:rPr>
          <w:rFonts w:ascii="Arial" w:hAnsi="Arial" w:cs="Arial"/>
          <w:sz w:val="24"/>
          <w:szCs w:val="24"/>
        </w:rPr>
      </w:pPr>
      <w:r w:rsidRPr="007A2BAC">
        <w:rPr>
          <w:rFonts w:ascii="Arial" w:hAnsi="Arial" w:cs="Arial"/>
          <w:sz w:val="24"/>
          <w:szCs w:val="24"/>
        </w:rPr>
        <w:t>Nabídková cena celkem v Kč bez DPH</w:t>
      </w:r>
      <w:r w:rsidRPr="007A2BAC">
        <w:rPr>
          <w:rFonts w:ascii="Arial" w:hAnsi="Arial" w:cs="Arial"/>
          <w:sz w:val="24"/>
          <w:szCs w:val="24"/>
        </w:rPr>
        <w:tab/>
      </w:r>
      <w:r w:rsidRPr="007A2BAC">
        <w:rPr>
          <w:rFonts w:ascii="Arial" w:hAnsi="Arial" w:cs="Arial"/>
          <w:sz w:val="24"/>
          <w:szCs w:val="24"/>
        </w:rPr>
        <w:tab/>
      </w:r>
      <w:r w:rsidRPr="007A2BAC">
        <w:rPr>
          <w:rFonts w:ascii="Arial" w:hAnsi="Arial" w:cs="Arial"/>
          <w:sz w:val="24"/>
          <w:szCs w:val="24"/>
        </w:rPr>
        <w:tab/>
      </w:r>
      <w:r w:rsidRPr="007A2BAC">
        <w:rPr>
          <w:rFonts w:ascii="Arial" w:hAnsi="Arial" w:cs="Arial"/>
          <w:sz w:val="24"/>
          <w:szCs w:val="24"/>
        </w:rPr>
        <w:tab/>
      </w:r>
      <w:r w:rsidRPr="007A2BAC">
        <w:rPr>
          <w:rFonts w:ascii="Arial" w:hAnsi="Arial" w:cs="Arial"/>
          <w:sz w:val="24"/>
          <w:szCs w:val="24"/>
        </w:rPr>
        <w:tab/>
      </w:r>
      <w:r w:rsidRPr="007A2BAC">
        <w:rPr>
          <w:rFonts w:ascii="Arial" w:hAnsi="Arial" w:cs="Arial"/>
          <w:b/>
          <w:sz w:val="24"/>
          <w:szCs w:val="24"/>
        </w:rPr>
        <w:t>váha 80%</w:t>
      </w:r>
    </w:p>
    <w:p w14:paraId="66E3DF82" w14:textId="67A5D979" w:rsidR="00E303A2" w:rsidRPr="007A2BAC" w:rsidRDefault="0029224C" w:rsidP="00E303A2">
      <w:pPr>
        <w:numPr>
          <w:ilvl w:val="0"/>
          <w:numId w:val="11"/>
        </w:numPr>
        <w:spacing w:before="100"/>
        <w:ind w:left="714" w:hanging="357"/>
        <w:rPr>
          <w:rFonts w:ascii="Arial" w:hAnsi="Arial" w:cs="Arial"/>
          <w:sz w:val="24"/>
          <w:szCs w:val="24"/>
        </w:rPr>
      </w:pPr>
      <w:r w:rsidRPr="007A2BAC">
        <w:rPr>
          <w:rFonts w:ascii="Arial" w:hAnsi="Arial" w:cs="Arial"/>
          <w:sz w:val="24"/>
          <w:szCs w:val="24"/>
        </w:rPr>
        <w:t xml:space="preserve">Délka záruční doby </w:t>
      </w:r>
      <w:r w:rsidR="004C0B98" w:rsidRPr="007A2BAC">
        <w:rPr>
          <w:rFonts w:ascii="Arial" w:hAnsi="Arial" w:cs="Arial"/>
          <w:sz w:val="24"/>
          <w:szCs w:val="24"/>
        </w:rPr>
        <w:t>v měsících</w:t>
      </w:r>
      <w:r w:rsidR="00E303A2" w:rsidRPr="007A2BAC">
        <w:rPr>
          <w:rFonts w:ascii="Arial" w:hAnsi="Arial" w:cs="Arial"/>
          <w:sz w:val="24"/>
          <w:szCs w:val="24"/>
        </w:rPr>
        <w:tab/>
      </w:r>
      <w:r w:rsidR="00E303A2" w:rsidRPr="007A2BAC">
        <w:rPr>
          <w:rFonts w:ascii="Arial" w:hAnsi="Arial" w:cs="Arial"/>
          <w:sz w:val="24"/>
          <w:szCs w:val="24"/>
        </w:rPr>
        <w:tab/>
      </w:r>
      <w:r w:rsidR="00E303A2" w:rsidRPr="007A2BAC">
        <w:rPr>
          <w:rFonts w:ascii="Arial" w:hAnsi="Arial" w:cs="Arial"/>
          <w:sz w:val="24"/>
          <w:szCs w:val="24"/>
        </w:rPr>
        <w:tab/>
      </w:r>
      <w:r w:rsidR="00E303A2" w:rsidRPr="007A2BAC">
        <w:rPr>
          <w:rFonts w:ascii="Arial" w:hAnsi="Arial" w:cs="Arial"/>
          <w:sz w:val="24"/>
          <w:szCs w:val="24"/>
        </w:rPr>
        <w:tab/>
      </w:r>
      <w:r w:rsidRPr="007A2BAC">
        <w:rPr>
          <w:rFonts w:ascii="Arial" w:hAnsi="Arial" w:cs="Arial"/>
          <w:sz w:val="24"/>
          <w:szCs w:val="24"/>
        </w:rPr>
        <w:tab/>
      </w:r>
      <w:r w:rsidRPr="007A2BAC">
        <w:rPr>
          <w:rFonts w:ascii="Arial" w:hAnsi="Arial" w:cs="Arial"/>
          <w:sz w:val="24"/>
          <w:szCs w:val="24"/>
        </w:rPr>
        <w:tab/>
      </w:r>
      <w:r w:rsidR="00E303A2" w:rsidRPr="007A2BAC">
        <w:rPr>
          <w:rFonts w:ascii="Arial" w:hAnsi="Arial" w:cs="Arial"/>
          <w:b/>
          <w:sz w:val="24"/>
          <w:szCs w:val="24"/>
        </w:rPr>
        <w:t xml:space="preserve">váha 20% </w:t>
      </w:r>
    </w:p>
    <w:p w14:paraId="4F027403" w14:textId="77777777" w:rsidR="00E303A2" w:rsidRDefault="00E303A2" w:rsidP="00E303A2">
      <w:pPr>
        <w:jc w:val="both"/>
        <w:rPr>
          <w:rFonts w:ascii="Arial" w:hAnsi="Arial" w:cs="Arial"/>
          <w:sz w:val="24"/>
          <w:szCs w:val="24"/>
          <w:highlight w:val="yellow"/>
        </w:rPr>
      </w:pPr>
    </w:p>
    <w:p w14:paraId="2C29859C" w14:textId="77777777" w:rsidR="00E303A2" w:rsidRPr="00626837" w:rsidRDefault="00E303A2" w:rsidP="00E303A2">
      <w:pPr>
        <w:pStyle w:val="Nadpis2"/>
        <w:tabs>
          <w:tab w:val="clear" w:pos="858"/>
          <w:tab w:val="num" w:pos="792"/>
        </w:tabs>
        <w:ind w:left="792" w:hanging="432"/>
      </w:pPr>
      <w:r>
        <w:rPr>
          <w:lang w:val="cs-CZ"/>
        </w:rPr>
        <w:lastRenderedPageBreak/>
        <w:t>Kritérium „</w:t>
      </w:r>
      <w:r w:rsidRPr="003D6EB1">
        <w:t>Nabídková cena celkem v Kč bez DPH</w:t>
      </w:r>
      <w:r>
        <w:rPr>
          <w:lang w:val="cs-CZ"/>
        </w:rPr>
        <w:t>“</w:t>
      </w:r>
    </w:p>
    <w:p w14:paraId="4FF78870" w14:textId="7FE67E56" w:rsidR="00E303A2" w:rsidRPr="000462A8" w:rsidRDefault="00E303A2" w:rsidP="00E303A2">
      <w:pPr>
        <w:suppressAutoHyphens/>
        <w:spacing w:before="120"/>
        <w:jc w:val="both"/>
        <w:rPr>
          <w:rFonts w:ascii="Arial" w:hAnsi="Arial" w:cs="Arial"/>
          <w:snapToGrid w:val="0"/>
          <w:sz w:val="24"/>
          <w:szCs w:val="24"/>
        </w:rPr>
      </w:pPr>
      <w:r w:rsidRPr="000462A8">
        <w:rPr>
          <w:rFonts w:ascii="Arial" w:hAnsi="Arial" w:cs="Arial"/>
          <w:snapToGrid w:val="0"/>
          <w:sz w:val="24"/>
          <w:szCs w:val="24"/>
        </w:rPr>
        <w:t xml:space="preserve">V rámci kritéria „Nabídková cena celkem v Kč bez DPH“ bude hodnocena celková </w:t>
      </w:r>
      <w:r w:rsidRPr="00B06DA1">
        <w:rPr>
          <w:rFonts w:ascii="Arial" w:hAnsi="Arial" w:cs="Arial"/>
          <w:snapToGrid w:val="0"/>
          <w:sz w:val="24"/>
          <w:szCs w:val="24"/>
        </w:rPr>
        <w:t xml:space="preserve">nabídková cena za </w:t>
      </w:r>
      <w:r w:rsidR="007A2BAC" w:rsidRPr="00B06DA1">
        <w:rPr>
          <w:rFonts w:ascii="Arial" w:hAnsi="Arial" w:cs="Arial"/>
          <w:snapToGrid w:val="0"/>
          <w:sz w:val="24"/>
          <w:szCs w:val="24"/>
        </w:rPr>
        <w:t xml:space="preserve">dodávku </w:t>
      </w:r>
      <w:r w:rsidR="007A2BAC" w:rsidRPr="00B06DA1">
        <w:rPr>
          <w:rFonts w:ascii="Arial" w:hAnsi="Arial" w:cs="Arial"/>
          <w:sz w:val="24"/>
        </w:rPr>
        <w:t>elektromobilu</w:t>
      </w:r>
      <w:r w:rsidRPr="00B06DA1">
        <w:rPr>
          <w:rFonts w:ascii="Arial" w:hAnsi="Arial" w:cs="Arial"/>
          <w:snapToGrid w:val="0"/>
          <w:sz w:val="24"/>
          <w:szCs w:val="24"/>
        </w:rPr>
        <w:t xml:space="preserve"> v Kč bez DPH nabídnutá dodavatelem.</w:t>
      </w:r>
      <w:r w:rsidRPr="000462A8">
        <w:rPr>
          <w:rFonts w:ascii="Arial" w:hAnsi="Arial" w:cs="Arial"/>
          <w:snapToGrid w:val="0"/>
          <w:sz w:val="24"/>
          <w:szCs w:val="24"/>
        </w:rPr>
        <w:t xml:space="preserve"> Formulář pro uvedení výše uvedených zadavatelem požadovaných údajů je přílohou této zadávací dokumentace (viz - Formulář pro hodnocení nabídek).</w:t>
      </w:r>
    </w:p>
    <w:p w14:paraId="663A1790" w14:textId="77777777" w:rsidR="00E303A2" w:rsidRDefault="00E303A2" w:rsidP="00E303A2">
      <w:pPr>
        <w:jc w:val="both"/>
        <w:rPr>
          <w:rFonts w:ascii="Arial Narrow" w:hAnsi="Arial Narrow"/>
          <w:sz w:val="22"/>
          <w:szCs w:val="22"/>
          <w:highlight w:val="yellow"/>
        </w:rPr>
      </w:pPr>
    </w:p>
    <w:p w14:paraId="5DA6D836" w14:textId="530F9AE0" w:rsidR="00E303A2" w:rsidRPr="00626837" w:rsidRDefault="00E303A2" w:rsidP="0005306B">
      <w:pPr>
        <w:pStyle w:val="Nadpis2"/>
      </w:pPr>
      <w:r>
        <w:rPr>
          <w:lang w:val="cs-CZ"/>
        </w:rPr>
        <w:t>Kritérium „</w:t>
      </w:r>
      <w:r w:rsidR="0005306B" w:rsidRPr="0005306B">
        <w:t>Délka záruční doby v měsících</w:t>
      </w:r>
      <w:r>
        <w:rPr>
          <w:lang w:val="cs-CZ"/>
        </w:rPr>
        <w:t>“</w:t>
      </w:r>
    </w:p>
    <w:p w14:paraId="756EEE57" w14:textId="5424CE2D" w:rsidR="009A08D2" w:rsidRPr="005E1D09" w:rsidRDefault="00E303A2" w:rsidP="00E303A2">
      <w:pPr>
        <w:suppressAutoHyphens/>
        <w:spacing w:before="120"/>
        <w:jc w:val="both"/>
        <w:rPr>
          <w:rFonts w:ascii="Arial" w:hAnsi="Arial" w:cs="Arial"/>
          <w:snapToGrid w:val="0"/>
          <w:sz w:val="24"/>
          <w:szCs w:val="24"/>
        </w:rPr>
      </w:pPr>
      <w:r w:rsidRPr="007A2BAC">
        <w:rPr>
          <w:rFonts w:ascii="Arial" w:hAnsi="Arial" w:cs="Arial"/>
          <w:snapToGrid w:val="0"/>
          <w:sz w:val="24"/>
          <w:szCs w:val="24"/>
        </w:rPr>
        <w:t>V rámci kritéria „</w:t>
      </w:r>
      <w:r w:rsidR="004C0B98" w:rsidRPr="007A2BAC">
        <w:rPr>
          <w:rFonts w:ascii="Arial" w:hAnsi="Arial" w:cs="Arial"/>
          <w:snapToGrid w:val="0"/>
          <w:sz w:val="24"/>
          <w:szCs w:val="24"/>
        </w:rPr>
        <w:t>Délka záruční doby v měsících</w:t>
      </w:r>
      <w:r w:rsidRPr="007A2BAC">
        <w:rPr>
          <w:rFonts w:ascii="Arial" w:hAnsi="Arial" w:cs="Arial"/>
          <w:snapToGrid w:val="0"/>
          <w:sz w:val="24"/>
          <w:szCs w:val="24"/>
        </w:rPr>
        <w:t>“ bude hodnocen</w:t>
      </w:r>
      <w:r w:rsidR="004C0B98" w:rsidRPr="007A2BAC">
        <w:rPr>
          <w:rFonts w:ascii="Arial" w:hAnsi="Arial" w:cs="Arial"/>
          <w:snapToGrid w:val="0"/>
          <w:sz w:val="24"/>
          <w:szCs w:val="24"/>
        </w:rPr>
        <w:t xml:space="preserve">a </w:t>
      </w:r>
      <w:r w:rsidR="009A08D2" w:rsidRPr="007A2BAC">
        <w:rPr>
          <w:rFonts w:ascii="Arial" w:hAnsi="Arial" w:cs="Arial"/>
          <w:snapToGrid w:val="0"/>
          <w:sz w:val="24"/>
          <w:szCs w:val="24"/>
        </w:rPr>
        <w:t xml:space="preserve">celková </w:t>
      </w:r>
      <w:r w:rsidR="004C0B98" w:rsidRPr="007A2BAC">
        <w:rPr>
          <w:rFonts w:ascii="Arial" w:hAnsi="Arial" w:cs="Arial"/>
          <w:snapToGrid w:val="0"/>
          <w:sz w:val="24"/>
          <w:szCs w:val="24"/>
        </w:rPr>
        <w:t xml:space="preserve">délka </w:t>
      </w:r>
      <w:r w:rsidR="004C0B98" w:rsidRPr="007A2BAC">
        <w:rPr>
          <w:rFonts w:ascii="Arial" w:hAnsi="Arial" w:cs="Arial"/>
          <w:snapToGrid w:val="0"/>
          <w:sz w:val="24"/>
          <w:szCs w:val="24"/>
          <w:u w:val="single"/>
        </w:rPr>
        <w:t>komplexní</w:t>
      </w:r>
      <w:r w:rsidR="004C0B98" w:rsidRPr="007A2BAC">
        <w:rPr>
          <w:rFonts w:ascii="Arial" w:hAnsi="Arial" w:cs="Arial"/>
          <w:snapToGrid w:val="0"/>
          <w:sz w:val="24"/>
          <w:szCs w:val="24"/>
        </w:rPr>
        <w:t xml:space="preserve"> záruky </w:t>
      </w:r>
      <w:r w:rsidR="000462A8" w:rsidRPr="007A2BAC">
        <w:rPr>
          <w:rFonts w:ascii="Arial" w:hAnsi="Arial" w:cs="Arial"/>
          <w:snapToGrid w:val="0"/>
          <w:sz w:val="24"/>
          <w:szCs w:val="24"/>
        </w:rPr>
        <w:t xml:space="preserve">(tj. včetně záruky na baterie) </w:t>
      </w:r>
      <w:r w:rsidR="009A08D2" w:rsidRPr="007A2BAC">
        <w:rPr>
          <w:rFonts w:ascii="Arial" w:hAnsi="Arial" w:cs="Arial"/>
          <w:sz w:val="24"/>
        </w:rPr>
        <w:t xml:space="preserve">elektromobilu </w:t>
      </w:r>
      <w:r w:rsidR="004C0B98" w:rsidRPr="007A2BAC">
        <w:rPr>
          <w:rFonts w:ascii="Arial" w:hAnsi="Arial" w:cs="Arial"/>
          <w:snapToGrid w:val="0"/>
          <w:sz w:val="24"/>
          <w:szCs w:val="24"/>
          <w:u w:val="single"/>
        </w:rPr>
        <w:t>bez omezení najetých kilometrů</w:t>
      </w:r>
      <w:r w:rsidR="009A08D2" w:rsidRPr="007A2BAC">
        <w:rPr>
          <w:rFonts w:ascii="Arial" w:hAnsi="Arial" w:cs="Arial"/>
          <w:snapToGrid w:val="0"/>
          <w:sz w:val="24"/>
          <w:szCs w:val="24"/>
        </w:rPr>
        <w:t xml:space="preserve"> ode dne protokolárního předání a převzetí předmětu plnění dodavatelem (prodávajícím) zadavateli (kupujícímu). Obě části veřejné zakázky budou hodnoceny samostatně.</w:t>
      </w:r>
      <w:r w:rsidR="00C30962" w:rsidRPr="007A2BAC">
        <w:rPr>
          <w:rFonts w:ascii="Arial" w:hAnsi="Arial" w:cs="Arial"/>
          <w:snapToGrid w:val="0"/>
          <w:sz w:val="24"/>
          <w:szCs w:val="24"/>
        </w:rPr>
        <w:t xml:space="preserve"> Zadavatelem stanovená minimální délka záruky je 36 měsíců, dodavatel je oprávněn nabídnout délku záruky delší než zadavatelem stanovenou </w:t>
      </w:r>
      <w:r w:rsidR="00721BEA" w:rsidRPr="007A2BAC">
        <w:rPr>
          <w:rFonts w:ascii="Arial" w:hAnsi="Arial" w:cs="Arial"/>
          <w:snapToGrid w:val="0"/>
          <w:sz w:val="24"/>
          <w:szCs w:val="24"/>
        </w:rPr>
        <w:t>či</w:t>
      </w:r>
      <w:r w:rsidR="00C30962" w:rsidRPr="007A2BAC">
        <w:rPr>
          <w:rFonts w:ascii="Arial" w:hAnsi="Arial" w:cs="Arial"/>
          <w:snapToGrid w:val="0"/>
          <w:sz w:val="24"/>
          <w:szCs w:val="24"/>
        </w:rPr>
        <w:t xml:space="preserve"> shodnou (36 měsíců) nikoli však kratší.</w:t>
      </w:r>
    </w:p>
    <w:p w14:paraId="64C174D8" w14:textId="46660C5A" w:rsidR="00E303A2" w:rsidRPr="00A47006" w:rsidRDefault="00E303A2" w:rsidP="00E303A2">
      <w:pPr>
        <w:suppressAutoHyphens/>
        <w:spacing w:before="120"/>
        <w:jc w:val="both"/>
        <w:rPr>
          <w:rFonts w:ascii="Arial" w:hAnsi="Arial" w:cs="Arial"/>
          <w:sz w:val="24"/>
          <w:szCs w:val="24"/>
        </w:rPr>
      </w:pPr>
      <w:r w:rsidRPr="00A47006">
        <w:rPr>
          <w:rFonts w:ascii="Arial" w:hAnsi="Arial" w:cs="Arial"/>
          <w:sz w:val="24"/>
          <w:szCs w:val="24"/>
        </w:rPr>
        <w:t>Formulář pro uvedení výše uvedených zadavatelem požadovaných údajů je přílohou této zadávací dokumentace (viz - Formulář pro hodnocení nabídek).</w:t>
      </w:r>
    </w:p>
    <w:p w14:paraId="6CAC6B84" w14:textId="77777777" w:rsidR="00E303A2" w:rsidRDefault="00E303A2" w:rsidP="00E303A2">
      <w:pPr>
        <w:suppressAutoHyphens/>
        <w:jc w:val="both"/>
        <w:rPr>
          <w:rFonts w:ascii="Arial" w:hAnsi="Arial" w:cs="Arial"/>
          <w:sz w:val="24"/>
          <w:szCs w:val="24"/>
          <w:highlight w:val="yellow"/>
          <w:u w:val="single"/>
        </w:rPr>
      </w:pPr>
    </w:p>
    <w:p w14:paraId="10EA42ED" w14:textId="77777777" w:rsidR="00E303A2" w:rsidRPr="000A41A4" w:rsidRDefault="00E303A2" w:rsidP="00E303A2">
      <w:pPr>
        <w:pStyle w:val="Nadpis2"/>
        <w:tabs>
          <w:tab w:val="clear" w:pos="858"/>
          <w:tab w:val="num" w:pos="792"/>
        </w:tabs>
        <w:spacing w:before="0"/>
        <w:ind w:left="574" w:hanging="432"/>
      </w:pPr>
      <w:r w:rsidRPr="000A41A4">
        <w:t>ZPůsob hodnocení nabídek</w:t>
      </w:r>
    </w:p>
    <w:p w14:paraId="06164702" w14:textId="77777777" w:rsidR="00E303A2" w:rsidRPr="000A41A4" w:rsidRDefault="00E303A2" w:rsidP="00E303A2">
      <w:pPr>
        <w:spacing w:before="180"/>
        <w:jc w:val="both"/>
        <w:rPr>
          <w:rFonts w:ascii="Arial" w:hAnsi="Arial" w:cs="Arial"/>
          <w:sz w:val="24"/>
          <w:szCs w:val="24"/>
        </w:rPr>
      </w:pPr>
      <w:r w:rsidRPr="000A41A4">
        <w:rPr>
          <w:rFonts w:ascii="Arial" w:hAnsi="Arial" w:cs="Arial"/>
          <w:sz w:val="24"/>
          <w:szCs w:val="24"/>
        </w:rPr>
        <w:t>Způsob hodnocení nabídek je pro zadávanou veřejnou zakázku stanoven takto:</w:t>
      </w:r>
    </w:p>
    <w:p w14:paraId="1FAEC117" w14:textId="77777777" w:rsidR="00E303A2" w:rsidRPr="000A41A4" w:rsidRDefault="00E303A2" w:rsidP="00E303A2">
      <w:pPr>
        <w:suppressAutoHyphens/>
        <w:spacing w:before="120"/>
        <w:jc w:val="both"/>
        <w:rPr>
          <w:rFonts w:ascii="Arial" w:hAnsi="Arial" w:cs="Arial"/>
          <w:snapToGrid w:val="0"/>
          <w:sz w:val="24"/>
          <w:szCs w:val="24"/>
        </w:rPr>
      </w:pPr>
      <w:r w:rsidRPr="000A41A4">
        <w:rPr>
          <w:rFonts w:ascii="Arial" w:hAnsi="Arial" w:cs="Arial"/>
          <w:sz w:val="24"/>
          <w:szCs w:val="24"/>
        </w:rPr>
        <w:t xml:space="preserve">Dílčí hodnotící kritérium, u nějž je nejvýhodnější minimální hodnota </w:t>
      </w:r>
      <w:r w:rsidRPr="000A41A4">
        <w:rPr>
          <w:rFonts w:ascii="Arial" w:eastAsia="MS Mincho" w:hAnsi="Arial" w:cs="Arial"/>
          <w:sz w:val="24"/>
          <w:szCs w:val="24"/>
        </w:rPr>
        <w:t>se hodnotí tak, že nejnižší hodnotě je přiřazeno 100 bodů. Ostatní hodnocené nabídky získají bodovou hodnotu, která vznikne násobkem 100 a poměru hodnoty nejvýhodnější nabídky  k hodnotě hodnocené nabídky.</w:t>
      </w:r>
    </w:p>
    <w:p w14:paraId="0E324D06" w14:textId="77777777" w:rsidR="00E303A2" w:rsidRPr="000A41A4" w:rsidRDefault="00E303A2" w:rsidP="00E303A2">
      <w:pPr>
        <w:suppressAutoHyphens/>
        <w:spacing w:before="120"/>
        <w:jc w:val="both"/>
        <w:rPr>
          <w:rFonts w:ascii="Arial" w:eastAsia="MS Mincho" w:hAnsi="Arial" w:cs="Arial"/>
          <w:sz w:val="24"/>
          <w:szCs w:val="24"/>
        </w:rPr>
      </w:pPr>
      <w:r w:rsidRPr="000A41A4">
        <w:rPr>
          <w:rFonts w:ascii="Arial" w:hAnsi="Arial" w:cs="Arial"/>
          <w:sz w:val="24"/>
          <w:szCs w:val="24"/>
        </w:rPr>
        <w:t xml:space="preserve">Dílčí hodnotící kritérium, u nějž je nejvýhodnější maximální hodnota </w:t>
      </w:r>
      <w:r w:rsidRPr="000A41A4">
        <w:rPr>
          <w:rFonts w:ascii="Arial" w:eastAsia="MS Mincho" w:hAnsi="Arial" w:cs="Arial"/>
          <w:sz w:val="24"/>
          <w:szCs w:val="24"/>
        </w:rPr>
        <w:t>se hodnotí tak, že nejvyšší hodnotě je přiřazeno 100 bodů. Ostatní hodnocené nabídky získají bodovou hodnotu, která vznikne násobkem 100 a poměru hodnoty hodnocené nabídky k hodnotě nejvýhodnější nabídky.</w:t>
      </w:r>
    </w:p>
    <w:p w14:paraId="3AC1A577" w14:textId="77777777" w:rsidR="00E303A2" w:rsidRPr="00F01AA6" w:rsidRDefault="00E303A2" w:rsidP="00E303A2">
      <w:pPr>
        <w:pStyle w:val="odstavec0"/>
        <w:suppressAutoHyphens/>
        <w:spacing w:before="0"/>
        <w:ind w:firstLine="0"/>
        <w:rPr>
          <w:rFonts w:ascii="Arial Narrow" w:hAnsi="Arial Narrow" w:cs="Arial"/>
          <w:snapToGrid w:val="0"/>
          <w:sz w:val="22"/>
          <w:szCs w:val="22"/>
          <w:highlight w:val="yellow"/>
        </w:rPr>
      </w:pPr>
    </w:p>
    <w:p w14:paraId="31F5883E" w14:textId="77777777" w:rsidR="00E303A2" w:rsidRPr="000A41A4" w:rsidRDefault="00E303A2" w:rsidP="00E303A2">
      <w:pPr>
        <w:pStyle w:val="Nadpis2"/>
        <w:tabs>
          <w:tab w:val="clear" w:pos="858"/>
          <w:tab w:val="num" w:pos="792"/>
        </w:tabs>
        <w:spacing w:before="0"/>
        <w:ind w:left="574" w:hanging="432"/>
      </w:pPr>
      <w:r w:rsidRPr="000A41A4">
        <w:t>vyjímky ze způsobu hodnocení nabídek</w:t>
      </w:r>
    </w:p>
    <w:p w14:paraId="33788D56" w14:textId="77777777" w:rsidR="00E303A2" w:rsidRPr="000A41A4" w:rsidRDefault="00E303A2" w:rsidP="00E303A2">
      <w:pPr>
        <w:suppressAutoHyphens/>
        <w:spacing w:before="120"/>
        <w:jc w:val="both"/>
        <w:rPr>
          <w:rFonts w:ascii="Arial" w:hAnsi="Arial" w:cs="Arial"/>
          <w:sz w:val="24"/>
          <w:szCs w:val="24"/>
        </w:rPr>
      </w:pPr>
      <w:r w:rsidRPr="000A41A4">
        <w:rPr>
          <w:rFonts w:ascii="Arial" w:hAnsi="Arial" w:cs="Arial"/>
          <w:sz w:val="24"/>
          <w:szCs w:val="24"/>
        </w:rPr>
        <w:t xml:space="preserve">Pokud by byla nabídková cena dodavatele uvedena v nabídce na haléře, bude pro hodnocení zaokrouhlena na celé koruny podle matematického zákona (hodnota 5 bude zaokrouhlena nahoru). </w:t>
      </w:r>
    </w:p>
    <w:p w14:paraId="32D2FBC7" w14:textId="77777777" w:rsidR="00E303A2" w:rsidRDefault="00E303A2" w:rsidP="00E303A2">
      <w:pPr>
        <w:pStyle w:val="odstavec0"/>
        <w:suppressAutoHyphens/>
        <w:spacing w:before="0"/>
        <w:ind w:firstLine="0"/>
        <w:rPr>
          <w:rFonts w:ascii="Arial Narrow" w:hAnsi="Arial Narrow" w:cs="Arial"/>
          <w:snapToGrid w:val="0"/>
          <w:sz w:val="22"/>
          <w:szCs w:val="22"/>
          <w:highlight w:val="yellow"/>
        </w:rPr>
      </w:pPr>
    </w:p>
    <w:p w14:paraId="6311CB78" w14:textId="77777777" w:rsidR="00E303A2" w:rsidRPr="005E1D09" w:rsidRDefault="00E303A2" w:rsidP="00E303A2">
      <w:pPr>
        <w:pStyle w:val="Nadpis2"/>
        <w:tabs>
          <w:tab w:val="clear" w:pos="858"/>
          <w:tab w:val="num" w:pos="792"/>
          <w:tab w:val="num" w:pos="851"/>
        </w:tabs>
        <w:ind w:left="858" w:hanging="858"/>
      </w:pPr>
      <w:r w:rsidRPr="005E1D09">
        <w:t xml:space="preserve">celkové hodnocení nabídek </w:t>
      </w:r>
    </w:p>
    <w:p w14:paraId="3CB7B40E" w14:textId="77777777" w:rsidR="00E303A2" w:rsidRPr="005E1D09" w:rsidRDefault="00E303A2" w:rsidP="00E303A2">
      <w:pPr>
        <w:suppressAutoHyphens/>
        <w:spacing w:before="120"/>
        <w:jc w:val="both"/>
        <w:rPr>
          <w:rFonts w:ascii="Arial" w:hAnsi="Arial" w:cs="Arial"/>
          <w:sz w:val="24"/>
          <w:szCs w:val="24"/>
        </w:rPr>
      </w:pPr>
      <w:r w:rsidRPr="005E1D09">
        <w:rPr>
          <w:rFonts w:ascii="Arial" w:hAnsi="Arial" w:cs="Arial"/>
          <w:sz w:val="24"/>
          <w:szCs w:val="24"/>
        </w:rPr>
        <w:t>Celkové hodnocení bude provedeno podle následujících zásad:</w:t>
      </w:r>
    </w:p>
    <w:p w14:paraId="6E83416B" w14:textId="77777777" w:rsidR="00E303A2" w:rsidRPr="005E1D09" w:rsidRDefault="00E303A2" w:rsidP="00E303A2">
      <w:pPr>
        <w:suppressAutoHyphens/>
        <w:spacing w:before="120"/>
        <w:jc w:val="both"/>
        <w:rPr>
          <w:rFonts w:ascii="Arial" w:hAnsi="Arial" w:cs="Arial"/>
          <w:sz w:val="24"/>
          <w:szCs w:val="24"/>
        </w:rPr>
      </w:pPr>
      <w:r w:rsidRPr="005E1D09">
        <w:rPr>
          <w:rFonts w:ascii="Arial" w:hAnsi="Arial" w:cs="Arial"/>
          <w:sz w:val="24"/>
          <w:szCs w:val="24"/>
        </w:rPr>
        <w:t>Vážené body získané v obou dílčích kritériích (zaokrouhlené hodnoty na dvě desetinná místa) se sečtou a vybraným dodavatelem bude identifikován dodavatel, jehož nabídka získá nevyšší hodnotu součtu dosažených vážených bodů.</w:t>
      </w:r>
    </w:p>
    <w:p w14:paraId="3C7198E3" w14:textId="77777777" w:rsidR="00E303A2" w:rsidRPr="005E1D09" w:rsidRDefault="00E303A2" w:rsidP="00E303A2">
      <w:pPr>
        <w:suppressAutoHyphens/>
        <w:spacing w:before="120"/>
        <w:jc w:val="both"/>
        <w:rPr>
          <w:rFonts w:ascii="Arial" w:hAnsi="Arial" w:cs="Arial"/>
          <w:sz w:val="24"/>
          <w:szCs w:val="24"/>
        </w:rPr>
      </w:pPr>
      <w:r w:rsidRPr="005E1D09">
        <w:rPr>
          <w:rFonts w:ascii="Arial" w:hAnsi="Arial" w:cs="Arial"/>
          <w:sz w:val="24"/>
          <w:szCs w:val="24"/>
        </w:rPr>
        <w:t>Pořadí nabídek pak bude určeno podle absolutní hodnoty získaných bodů od nejvyšší po nejnižší.</w:t>
      </w:r>
    </w:p>
    <w:p w14:paraId="6D030F68" w14:textId="77777777" w:rsidR="00E303A2" w:rsidRPr="005E1D09" w:rsidRDefault="00E303A2" w:rsidP="00E303A2">
      <w:pPr>
        <w:suppressAutoHyphens/>
        <w:spacing w:before="120"/>
        <w:jc w:val="both"/>
        <w:rPr>
          <w:rFonts w:ascii="Arial" w:hAnsi="Arial" w:cs="Arial"/>
          <w:sz w:val="24"/>
          <w:szCs w:val="24"/>
        </w:rPr>
      </w:pPr>
      <w:r w:rsidRPr="005E1D09">
        <w:rPr>
          <w:rFonts w:ascii="Arial" w:hAnsi="Arial" w:cs="Arial"/>
          <w:sz w:val="24"/>
          <w:szCs w:val="24"/>
        </w:rPr>
        <w:t xml:space="preserve">Pokud by v extrémním případě získaly dvě či více nabídek na některém z prvních tří pořadí shodný počet bodů, rozhodne o jejich pořadí umístění v hodnocení kritéria </w:t>
      </w:r>
      <w:r w:rsidRPr="005E1D09">
        <w:rPr>
          <w:rFonts w:ascii="Arial" w:hAnsi="Arial" w:cs="Arial"/>
          <w:sz w:val="24"/>
          <w:szCs w:val="24"/>
        </w:rPr>
        <w:lastRenderedPageBreak/>
        <w:t>„Nabídková cena celkem v Kč bez DPH“ a pokud by i v tomto kritériu byly hodnocené nabídky shodné, rozhodne o konečném pořadí los za účasti těch dodavatelů, jejich nabídky získaly shodné bodové hodnoty.</w:t>
      </w:r>
    </w:p>
    <w:p w14:paraId="29730BE8" w14:textId="77777777" w:rsidR="00E303A2" w:rsidRPr="00F01AA6" w:rsidRDefault="00E303A2" w:rsidP="00E303A2">
      <w:pPr>
        <w:pStyle w:val="odstavec0"/>
        <w:suppressAutoHyphens/>
        <w:spacing w:before="0"/>
        <w:ind w:firstLine="0"/>
        <w:rPr>
          <w:highlight w:val="yellow"/>
        </w:rPr>
      </w:pPr>
    </w:p>
    <w:p w14:paraId="3D9C9853" w14:textId="77777777" w:rsidR="00E303A2" w:rsidRPr="00A47006" w:rsidRDefault="00E303A2" w:rsidP="00E303A2">
      <w:pPr>
        <w:pStyle w:val="Nadpis2"/>
        <w:tabs>
          <w:tab w:val="clear" w:pos="858"/>
          <w:tab w:val="num" w:pos="792"/>
        </w:tabs>
        <w:ind w:left="792" w:hanging="792"/>
      </w:pPr>
      <w:r w:rsidRPr="00A47006">
        <w:t>posouzení nabídek</w:t>
      </w:r>
    </w:p>
    <w:p w14:paraId="35FE1762" w14:textId="3B8C8836" w:rsidR="00E303A2" w:rsidRDefault="00E303A2" w:rsidP="00E303A2">
      <w:pPr>
        <w:suppressAutoHyphens/>
        <w:spacing w:before="180"/>
        <w:jc w:val="both"/>
        <w:rPr>
          <w:rFonts w:ascii="Arial" w:hAnsi="Arial" w:cs="Arial"/>
          <w:snapToGrid w:val="0"/>
          <w:sz w:val="24"/>
        </w:rPr>
      </w:pPr>
      <w:r w:rsidRPr="00A47006">
        <w:rPr>
          <w:rFonts w:ascii="Arial" w:hAnsi="Arial" w:cs="Arial"/>
          <w:sz w:val="24"/>
          <w:szCs w:val="24"/>
        </w:rPr>
        <w:t>Zadavatel v souladu s § 39 odstavec 1 zákona si vyhrazuje právo, že nabídky budou nejprve vyhodnoceny podle kritérií hodnocení dle této zadávací dokumentace a následně bude provedeno posouzení nabídky vybraného dodavatele, jehož součástí bude i posouzení nabídkové ceny vybraného dodavatele ve smyslu mimořádně nízké nabídkové ceny.</w:t>
      </w:r>
    </w:p>
    <w:p w14:paraId="6FD3D41B" w14:textId="77777777" w:rsidR="00E303A2" w:rsidRDefault="00E303A2" w:rsidP="005E1D09">
      <w:pPr>
        <w:jc w:val="both"/>
        <w:rPr>
          <w:rFonts w:ascii="Arial" w:hAnsi="Arial" w:cs="Arial"/>
          <w:snapToGrid w:val="0"/>
          <w:sz w:val="24"/>
        </w:rPr>
      </w:pPr>
    </w:p>
    <w:p w14:paraId="0A6EBD09" w14:textId="77777777" w:rsidR="00C30F61" w:rsidRPr="00956F80" w:rsidRDefault="00C30F61" w:rsidP="009B4978">
      <w:pPr>
        <w:pStyle w:val="Nadpis1"/>
      </w:pPr>
      <w:r>
        <w:t xml:space="preserve">uzavření smlouvy </w:t>
      </w:r>
    </w:p>
    <w:p w14:paraId="5556BD9D" w14:textId="77777777" w:rsidR="00D16BE2" w:rsidRDefault="00D16BE2" w:rsidP="00D16BE2">
      <w:pPr>
        <w:rPr>
          <w:rFonts w:ascii="Arial" w:hAnsi="Arial"/>
          <w:sz w:val="24"/>
          <w:highlight w:val="red"/>
        </w:rPr>
      </w:pPr>
    </w:p>
    <w:p w14:paraId="09710BE4" w14:textId="77777777" w:rsidR="00B80BEE" w:rsidRPr="00626837" w:rsidRDefault="00B80BEE" w:rsidP="00B229E3">
      <w:pPr>
        <w:pStyle w:val="Nadpis2"/>
      </w:pPr>
      <w:r w:rsidRPr="00626837">
        <w:t>podmínka uzavření smlouvy</w:t>
      </w:r>
    </w:p>
    <w:p w14:paraId="50E1E4DF" w14:textId="77777777" w:rsidR="00B80BEE" w:rsidRPr="00C23D91" w:rsidRDefault="00B80BEE" w:rsidP="00B80BEE">
      <w:pPr>
        <w:rPr>
          <w:rFonts w:ascii="Arial" w:hAnsi="Arial"/>
          <w:sz w:val="24"/>
        </w:rPr>
      </w:pPr>
    </w:p>
    <w:p w14:paraId="05161DF3" w14:textId="77777777" w:rsidR="00B80BEE" w:rsidRPr="00FE1FE7" w:rsidRDefault="00B80BEE" w:rsidP="00B80BEE">
      <w:pPr>
        <w:jc w:val="both"/>
        <w:rPr>
          <w:rFonts w:ascii="Arial" w:hAnsi="Arial" w:cs="Arial"/>
          <w:snapToGrid w:val="0"/>
          <w:sz w:val="24"/>
          <w:szCs w:val="24"/>
        </w:rPr>
      </w:pPr>
      <w:r w:rsidRPr="00C23D91">
        <w:rPr>
          <w:rFonts w:ascii="Arial" w:hAnsi="Arial"/>
          <w:sz w:val="24"/>
        </w:rPr>
        <w:t xml:space="preserve">Vybraný dodavatel je povinen splnit další podmínky pro uzavření smlouvy, pokud je zadavatel v této zadávací dokumentaci stanovil. </w:t>
      </w:r>
      <w:r w:rsidRPr="00C23D91">
        <w:rPr>
          <w:rFonts w:ascii="Arial" w:hAnsi="Arial" w:cs="Arial"/>
          <w:snapToGrid w:val="0"/>
          <w:sz w:val="24"/>
        </w:rPr>
        <w:t xml:space="preserve">Zadavatel bude před uzavřením </w:t>
      </w:r>
      <w:r w:rsidRPr="005F2C15">
        <w:rPr>
          <w:rFonts w:ascii="Arial" w:hAnsi="Arial" w:cs="Arial"/>
          <w:snapToGrid w:val="0"/>
          <w:sz w:val="24"/>
        </w:rPr>
        <w:t xml:space="preserve">smlouvy od vybraného dodavatele vyžadovat předložení </w:t>
      </w:r>
      <w:r w:rsidRPr="005F2C15">
        <w:rPr>
          <w:rFonts w:ascii="Arial" w:hAnsi="Arial" w:cs="Arial"/>
          <w:snapToGrid w:val="0"/>
          <w:sz w:val="24"/>
          <w:szCs w:val="24"/>
        </w:rPr>
        <w:t>originálů nebo ověřených</w:t>
      </w:r>
      <w:r w:rsidRPr="00C23D91">
        <w:rPr>
          <w:rFonts w:ascii="Arial" w:hAnsi="Arial" w:cs="Arial"/>
          <w:snapToGrid w:val="0"/>
          <w:sz w:val="24"/>
          <w:szCs w:val="24"/>
        </w:rPr>
        <w:t xml:space="preserve"> kopií dokladů o jeho </w:t>
      </w:r>
      <w:r w:rsidRPr="00677C2B">
        <w:rPr>
          <w:rFonts w:ascii="Arial" w:hAnsi="Arial" w:cs="Arial"/>
          <w:snapToGrid w:val="0"/>
          <w:sz w:val="24"/>
          <w:szCs w:val="24"/>
        </w:rPr>
        <w:t>kvalifikaci</w:t>
      </w:r>
      <w:r w:rsidRPr="00677C2B">
        <w:rPr>
          <w:rFonts w:ascii="Arial" w:hAnsi="Arial" w:cs="Arial"/>
          <w:snapToGrid w:val="0"/>
          <w:color w:val="FF0000"/>
          <w:sz w:val="24"/>
          <w:szCs w:val="24"/>
        </w:rPr>
        <w:t xml:space="preserve"> </w:t>
      </w:r>
      <w:r w:rsidRPr="00677C2B">
        <w:rPr>
          <w:rFonts w:ascii="Arial" w:hAnsi="Arial" w:cs="Arial"/>
          <w:snapToGrid w:val="0"/>
          <w:sz w:val="24"/>
          <w:szCs w:val="24"/>
        </w:rPr>
        <w:t>(pokud je dodavatel nepředložil v rámci své nabídky).</w:t>
      </w:r>
    </w:p>
    <w:p w14:paraId="370231A5" w14:textId="77777777" w:rsidR="00DA6CF4" w:rsidRDefault="00B80BEE" w:rsidP="00515F64">
      <w:pPr>
        <w:widowControl w:val="0"/>
        <w:autoSpaceDE w:val="0"/>
        <w:autoSpaceDN w:val="0"/>
        <w:adjustRightInd w:val="0"/>
        <w:jc w:val="both"/>
        <w:rPr>
          <w:rFonts w:ascii="Arial" w:hAnsi="Arial" w:cs="Arial"/>
          <w:sz w:val="24"/>
          <w:szCs w:val="24"/>
        </w:rPr>
      </w:pPr>
      <w:r w:rsidRPr="00C23D91">
        <w:rPr>
          <w:rFonts w:ascii="Arial" w:hAnsi="Arial" w:cs="Arial"/>
          <w:sz w:val="24"/>
          <w:szCs w:val="24"/>
        </w:rPr>
        <w:t xml:space="preserve">U vybraného dodavatele, je-li právnickou osobou, zadavatel zjistí údaje o jeho skutečném majiteli podle </w:t>
      </w:r>
      <w:hyperlink r:id="rId17" w:history="1">
        <w:r w:rsidRPr="00C23D91">
          <w:rPr>
            <w:rStyle w:val="Hypertextovodkaz"/>
            <w:rFonts w:ascii="Arial" w:hAnsi="Arial" w:cs="Arial"/>
            <w:color w:val="auto"/>
            <w:sz w:val="24"/>
            <w:szCs w:val="24"/>
          </w:rPr>
          <w:t>zákona o některých opatřeních proti legalizaci výnosů z trestné činnosti a financování terorismu</w:t>
        </w:r>
      </w:hyperlink>
      <w:r w:rsidRPr="00C23D91">
        <w:rPr>
          <w:rFonts w:ascii="Arial" w:hAnsi="Arial" w:cs="Arial"/>
          <w:sz w:val="24"/>
          <w:szCs w:val="24"/>
        </w:rPr>
        <w:t xml:space="preserve"> (dále jen "skutečný majitel") z evidence údajů o skutečných majitelích podle zákona upravujícího veřejné rejstříky právnických a fyzických osob.</w:t>
      </w:r>
    </w:p>
    <w:p w14:paraId="46F955A5" w14:textId="675B036A" w:rsidR="00B80BEE" w:rsidRPr="00C23D91" w:rsidRDefault="00B80BEE" w:rsidP="00515F64">
      <w:pPr>
        <w:widowControl w:val="0"/>
        <w:autoSpaceDE w:val="0"/>
        <w:autoSpaceDN w:val="0"/>
        <w:adjustRightInd w:val="0"/>
        <w:jc w:val="both"/>
        <w:rPr>
          <w:rFonts w:ascii="Arial" w:hAnsi="Arial" w:cs="Arial"/>
          <w:sz w:val="24"/>
          <w:szCs w:val="24"/>
        </w:rPr>
      </w:pPr>
      <w:r w:rsidRPr="00C23D91">
        <w:rPr>
          <w:rFonts w:ascii="Arial" w:hAnsi="Arial" w:cs="Arial"/>
          <w:sz w:val="24"/>
          <w:szCs w:val="24"/>
        </w:rPr>
        <w:t xml:space="preserve">Nelze-li zjistit údaje o skutečném majiteli postupem podle </w:t>
      </w:r>
      <w:hyperlink r:id="rId18" w:history="1">
        <w:r w:rsidRPr="00C23D91">
          <w:rPr>
            <w:rFonts w:ascii="Arial" w:hAnsi="Arial" w:cs="Arial"/>
            <w:sz w:val="24"/>
            <w:szCs w:val="24"/>
          </w:rPr>
          <w:t>předešlého</w:t>
        </w:r>
      </w:hyperlink>
      <w:r w:rsidRPr="00C23D91">
        <w:rPr>
          <w:rFonts w:ascii="Arial" w:hAnsi="Arial" w:cs="Arial"/>
          <w:sz w:val="24"/>
          <w:szCs w:val="24"/>
        </w:rPr>
        <w:t xml:space="preserve"> odstavce, zadavatel ve výzvě podle § 122 </w:t>
      </w:r>
      <w:hyperlink r:id="rId19" w:history="1">
        <w:r w:rsidRPr="00C23D91">
          <w:rPr>
            <w:rFonts w:ascii="Arial" w:hAnsi="Arial" w:cs="Arial"/>
            <w:sz w:val="24"/>
            <w:szCs w:val="24"/>
          </w:rPr>
          <w:t>odstavce 3</w:t>
        </w:r>
      </w:hyperlink>
      <w:r w:rsidRPr="00C23D91">
        <w:rPr>
          <w:rFonts w:ascii="Arial" w:hAnsi="Arial" w:cs="Arial"/>
          <w:sz w:val="24"/>
          <w:szCs w:val="24"/>
        </w:rPr>
        <w:t xml:space="preserve"> zákona vyzve vybraného dodavatele rovněž k předložení výpisu z evidence obdobné evidenci údajů o skutečných majitelích nebo ke sdělení identifikačních údajů všech osob, které jsou jeho skutečným majitelem, a k předložení dokladů, z nichž vyplývá vztah </w:t>
      </w:r>
      <w:r w:rsidR="00515F64">
        <w:rPr>
          <w:rFonts w:ascii="Arial" w:hAnsi="Arial" w:cs="Arial"/>
          <w:sz w:val="24"/>
          <w:szCs w:val="24"/>
        </w:rPr>
        <w:t xml:space="preserve">identifikovaných </w:t>
      </w:r>
      <w:r w:rsidRPr="00C23D91">
        <w:rPr>
          <w:rFonts w:ascii="Arial" w:hAnsi="Arial" w:cs="Arial"/>
          <w:sz w:val="24"/>
          <w:szCs w:val="24"/>
        </w:rPr>
        <w:t xml:space="preserve">osob k dodavateli; těmito doklady jsou zejména </w:t>
      </w:r>
    </w:p>
    <w:p w14:paraId="665783C4" w14:textId="77777777" w:rsidR="00B80BEE" w:rsidRPr="00C23D91" w:rsidRDefault="00B80BEE" w:rsidP="00B80BEE">
      <w:pPr>
        <w:widowControl w:val="0"/>
        <w:autoSpaceDE w:val="0"/>
        <w:autoSpaceDN w:val="0"/>
        <w:adjustRightInd w:val="0"/>
        <w:ind w:left="708"/>
        <w:jc w:val="both"/>
        <w:rPr>
          <w:rFonts w:ascii="Arial" w:hAnsi="Arial" w:cs="Arial"/>
          <w:sz w:val="24"/>
          <w:szCs w:val="24"/>
        </w:rPr>
      </w:pPr>
      <w:r w:rsidRPr="00C23D91">
        <w:rPr>
          <w:rFonts w:ascii="Arial" w:hAnsi="Arial" w:cs="Arial"/>
          <w:sz w:val="24"/>
          <w:szCs w:val="24"/>
        </w:rPr>
        <w:t xml:space="preserve">1. výpis z obchodního rejstříku nebo jiné obdobné evidence, </w:t>
      </w:r>
    </w:p>
    <w:p w14:paraId="4666D476" w14:textId="77777777" w:rsidR="00B80BEE" w:rsidRPr="00C23D91" w:rsidRDefault="00B80BEE" w:rsidP="00B80BEE">
      <w:pPr>
        <w:widowControl w:val="0"/>
        <w:autoSpaceDE w:val="0"/>
        <w:autoSpaceDN w:val="0"/>
        <w:adjustRightInd w:val="0"/>
        <w:ind w:left="708"/>
        <w:jc w:val="both"/>
        <w:rPr>
          <w:rFonts w:ascii="Arial" w:hAnsi="Arial" w:cs="Arial"/>
          <w:sz w:val="24"/>
          <w:szCs w:val="24"/>
        </w:rPr>
      </w:pPr>
      <w:r w:rsidRPr="00C23D91">
        <w:rPr>
          <w:rFonts w:ascii="Arial" w:hAnsi="Arial" w:cs="Arial"/>
          <w:sz w:val="24"/>
          <w:szCs w:val="24"/>
        </w:rPr>
        <w:t xml:space="preserve">2. seznam akcionářů, </w:t>
      </w:r>
    </w:p>
    <w:p w14:paraId="71F1A009" w14:textId="77777777" w:rsidR="00B80BEE" w:rsidRDefault="00B80BEE" w:rsidP="00B80BEE">
      <w:pPr>
        <w:widowControl w:val="0"/>
        <w:autoSpaceDE w:val="0"/>
        <w:autoSpaceDN w:val="0"/>
        <w:adjustRightInd w:val="0"/>
        <w:ind w:left="708"/>
        <w:jc w:val="both"/>
        <w:rPr>
          <w:rFonts w:ascii="Arial" w:hAnsi="Arial" w:cs="Arial"/>
          <w:sz w:val="24"/>
          <w:szCs w:val="24"/>
        </w:rPr>
      </w:pPr>
      <w:r w:rsidRPr="00C23D91">
        <w:rPr>
          <w:rFonts w:ascii="Arial" w:hAnsi="Arial" w:cs="Arial"/>
          <w:sz w:val="24"/>
          <w:szCs w:val="24"/>
        </w:rPr>
        <w:t xml:space="preserve">3. rozhodnutí statutárního orgánu o vyplacení podílu na zisku, </w:t>
      </w:r>
    </w:p>
    <w:p w14:paraId="41AF8A10" w14:textId="5D956C0F" w:rsidR="002F6CEB" w:rsidRDefault="00B80BEE" w:rsidP="00B80BEE">
      <w:pPr>
        <w:ind w:firstLine="708"/>
        <w:rPr>
          <w:rFonts w:ascii="Arial" w:hAnsi="Arial" w:cs="Arial"/>
          <w:sz w:val="24"/>
          <w:szCs w:val="24"/>
        </w:rPr>
      </w:pPr>
      <w:r w:rsidRPr="00C23D91">
        <w:rPr>
          <w:rFonts w:ascii="Arial" w:hAnsi="Arial" w:cs="Arial"/>
          <w:sz w:val="24"/>
          <w:szCs w:val="24"/>
        </w:rPr>
        <w:t>4. společenská smlouva, zakladatelská listina nebo stanovy.</w:t>
      </w:r>
    </w:p>
    <w:p w14:paraId="4C65926F" w14:textId="77777777" w:rsidR="00B80BEE" w:rsidRDefault="00B80BEE" w:rsidP="00B80BEE">
      <w:pPr>
        <w:ind w:firstLine="708"/>
        <w:rPr>
          <w:rFonts w:ascii="Arial" w:hAnsi="Arial"/>
          <w:sz w:val="24"/>
          <w:highlight w:val="red"/>
        </w:rPr>
      </w:pPr>
    </w:p>
    <w:p w14:paraId="1B22D104" w14:textId="13FF3CF1" w:rsidR="00990B8E" w:rsidRDefault="00990B8E" w:rsidP="009B4978">
      <w:pPr>
        <w:pStyle w:val="Nadpis1"/>
      </w:pPr>
      <w:r w:rsidRPr="001735A7">
        <w:t>Mimořádně nízká nabídková cena</w:t>
      </w:r>
      <w:r>
        <w:t> </w:t>
      </w:r>
    </w:p>
    <w:p w14:paraId="21B9532F" w14:textId="77777777" w:rsidR="00990B8E" w:rsidRPr="00A3203A" w:rsidRDefault="00990B8E" w:rsidP="00990B8E">
      <w:pPr>
        <w:rPr>
          <w:rFonts w:ascii="Arial" w:eastAsia="Calibri" w:hAnsi="Arial" w:cs="Arial"/>
          <w:sz w:val="24"/>
          <w:szCs w:val="24"/>
          <w:highlight w:val="red"/>
        </w:rPr>
      </w:pPr>
    </w:p>
    <w:p w14:paraId="5DB8E58C" w14:textId="77777777" w:rsidR="00990B8E" w:rsidRPr="00626837" w:rsidRDefault="00990B8E" w:rsidP="00B229E3">
      <w:pPr>
        <w:pStyle w:val="Nadpis2"/>
      </w:pPr>
      <w:r w:rsidRPr="00626837">
        <w:t xml:space="preserve">Mimořádně nízká nabídková cena </w:t>
      </w:r>
    </w:p>
    <w:p w14:paraId="194B23E6" w14:textId="79F65384" w:rsidR="00990B8E" w:rsidRPr="00306C93" w:rsidRDefault="00D2253B" w:rsidP="00990B8E">
      <w:pPr>
        <w:suppressAutoHyphens/>
        <w:spacing w:before="180"/>
        <w:jc w:val="both"/>
        <w:rPr>
          <w:rFonts w:ascii="Arial" w:hAnsi="Arial"/>
          <w:snapToGrid w:val="0"/>
          <w:sz w:val="24"/>
        </w:rPr>
      </w:pPr>
      <w:r w:rsidRPr="00D2253B">
        <w:rPr>
          <w:rFonts w:ascii="Arial" w:hAnsi="Arial"/>
          <w:snapToGrid w:val="0"/>
          <w:sz w:val="24"/>
        </w:rPr>
        <w:t>V rámci tohoto zadávacího řízení zadavatel posoudí nabídku vybraného dodavatele i z hlediska mimořádně nízké nabídkové ceny. Zadavatel může vyloučit účastníka zadávacího řízení, pokud nabídka účastníka zadávacího řízení obsahuje mimořádně nízkou nabídkovou cenu, která nebyla účastníkem zadávacího řízení zdůvodněna</w:t>
      </w:r>
    </w:p>
    <w:p w14:paraId="72ACE194" w14:textId="77777777" w:rsidR="00990B8E" w:rsidRDefault="00990B8E" w:rsidP="00990B8E">
      <w:pPr>
        <w:autoSpaceDE w:val="0"/>
        <w:autoSpaceDN w:val="0"/>
        <w:adjustRightInd w:val="0"/>
        <w:jc w:val="both"/>
        <w:rPr>
          <w:rFonts w:ascii="Arial" w:hAnsi="Arial" w:cs="Arial"/>
        </w:rPr>
      </w:pPr>
    </w:p>
    <w:p w14:paraId="6D56DF5A" w14:textId="77777777" w:rsidR="00990B8E" w:rsidRPr="00626837" w:rsidRDefault="00990B8E" w:rsidP="00B229E3">
      <w:pPr>
        <w:pStyle w:val="Nadpis2"/>
      </w:pPr>
      <w:r w:rsidRPr="00626837">
        <w:lastRenderedPageBreak/>
        <w:t xml:space="preserve">postup v řízení v případě Mimořádně nízké nabídkové ceny </w:t>
      </w:r>
    </w:p>
    <w:p w14:paraId="03ABDB85" w14:textId="225AEF73" w:rsidR="001E43D3" w:rsidRPr="00D2253B" w:rsidRDefault="00D2253B" w:rsidP="00D2253B">
      <w:pPr>
        <w:suppressAutoHyphens/>
        <w:spacing w:before="180"/>
        <w:jc w:val="both"/>
        <w:rPr>
          <w:rFonts w:ascii="Arial" w:hAnsi="Arial"/>
          <w:snapToGrid w:val="0"/>
          <w:sz w:val="24"/>
        </w:rPr>
      </w:pPr>
      <w:r w:rsidRPr="00306C93">
        <w:rPr>
          <w:rFonts w:ascii="Arial" w:hAnsi="Arial"/>
          <w:snapToGrid w:val="0"/>
          <w:sz w:val="24"/>
        </w:rPr>
        <w:t xml:space="preserve">Pokud zadavatel posoudí, že nabídka účastníka </w:t>
      </w:r>
      <w:r>
        <w:rPr>
          <w:rFonts w:ascii="Arial" w:hAnsi="Arial"/>
          <w:snapToGrid w:val="0"/>
          <w:sz w:val="24"/>
        </w:rPr>
        <w:t>zadávacího</w:t>
      </w:r>
      <w:r w:rsidRPr="00306C93">
        <w:rPr>
          <w:rFonts w:ascii="Arial" w:hAnsi="Arial"/>
          <w:snapToGrid w:val="0"/>
          <w:sz w:val="24"/>
        </w:rPr>
        <w:t xml:space="preserve"> řízení obsahuje mimořádně nízkou nabídkovou cenu, vyžádá si od takového účastníka </w:t>
      </w:r>
      <w:r>
        <w:rPr>
          <w:rFonts w:ascii="Arial" w:hAnsi="Arial"/>
          <w:snapToGrid w:val="0"/>
          <w:sz w:val="24"/>
        </w:rPr>
        <w:t>zadávacího</w:t>
      </w:r>
      <w:r w:rsidRPr="00306C93">
        <w:rPr>
          <w:rFonts w:ascii="Arial" w:hAnsi="Arial"/>
          <w:snapToGrid w:val="0"/>
          <w:sz w:val="24"/>
        </w:rPr>
        <w:t xml:space="preserve"> řízení její zdůvodnění. Účastník </w:t>
      </w:r>
      <w:r>
        <w:rPr>
          <w:rFonts w:ascii="Arial" w:hAnsi="Arial"/>
          <w:snapToGrid w:val="0"/>
          <w:sz w:val="24"/>
        </w:rPr>
        <w:t>zadávacího</w:t>
      </w:r>
      <w:r w:rsidRPr="00306C93">
        <w:rPr>
          <w:rFonts w:ascii="Arial" w:hAnsi="Arial"/>
          <w:snapToGrid w:val="0"/>
          <w:sz w:val="24"/>
        </w:rPr>
        <w:t xml:space="preserve"> řízení je povinen na základě žádosti zadavatele požadované zdůvodnění poskytnout ve stanovené lhůtě.</w:t>
      </w:r>
      <w:r>
        <w:rPr>
          <w:rFonts w:ascii="Arial" w:hAnsi="Arial"/>
          <w:snapToGrid w:val="0"/>
          <w:sz w:val="24"/>
        </w:rPr>
        <w:t xml:space="preserve"> </w:t>
      </w:r>
      <w:r w:rsidRPr="00306C93">
        <w:rPr>
          <w:rFonts w:ascii="Arial" w:hAnsi="Arial"/>
          <w:snapToGrid w:val="0"/>
          <w:sz w:val="24"/>
        </w:rPr>
        <w:t xml:space="preserve">Pokud účastník </w:t>
      </w:r>
      <w:r>
        <w:rPr>
          <w:rFonts w:ascii="Arial" w:hAnsi="Arial"/>
          <w:snapToGrid w:val="0"/>
          <w:sz w:val="24"/>
        </w:rPr>
        <w:t>zadávacího</w:t>
      </w:r>
      <w:r w:rsidRPr="00306C93">
        <w:rPr>
          <w:rFonts w:ascii="Arial" w:hAnsi="Arial"/>
          <w:snapToGrid w:val="0"/>
          <w:sz w:val="24"/>
        </w:rPr>
        <w:t xml:space="preserve"> řízení požadované zdůvodnění neposkytne, popřípadě poskytne zdůvodnění, které nebude obsahově odpovídat žádosti zadavatele, má zadavatel právo takového účastníka </w:t>
      </w:r>
      <w:r>
        <w:rPr>
          <w:rFonts w:ascii="Arial" w:hAnsi="Arial"/>
          <w:snapToGrid w:val="0"/>
          <w:sz w:val="24"/>
        </w:rPr>
        <w:t>zadávacího</w:t>
      </w:r>
      <w:r w:rsidRPr="00306C93">
        <w:rPr>
          <w:rFonts w:ascii="Arial" w:hAnsi="Arial"/>
          <w:snapToGrid w:val="0"/>
          <w:sz w:val="24"/>
        </w:rPr>
        <w:t xml:space="preserve"> řízení vyloučit z další účasti v tomto </w:t>
      </w:r>
      <w:r>
        <w:rPr>
          <w:rFonts w:ascii="Arial" w:hAnsi="Arial"/>
          <w:snapToGrid w:val="0"/>
          <w:sz w:val="24"/>
        </w:rPr>
        <w:t>zadávacím</w:t>
      </w:r>
      <w:r w:rsidRPr="00306C93">
        <w:rPr>
          <w:rFonts w:ascii="Arial" w:hAnsi="Arial"/>
          <w:snapToGrid w:val="0"/>
          <w:sz w:val="24"/>
        </w:rPr>
        <w:t xml:space="preserve"> řízení.</w:t>
      </w:r>
    </w:p>
    <w:p w14:paraId="73112E51" w14:textId="77777777" w:rsidR="001E43D3" w:rsidRDefault="001E43D3" w:rsidP="00D16BE2">
      <w:pPr>
        <w:rPr>
          <w:rFonts w:ascii="Arial" w:hAnsi="Arial"/>
          <w:sz w:val="24"/>
          <w:highlight w:val="red"/>
        </w:rPr>
      </w:pPr>
    </w:p>
    <w:p w14:paraId="0AE5C276" w14:textId="77777777" w:rsidR="00EC2F61" w:rsidRDefault="00EC2F61" w:rsidP="009B4978">
      <w:pPr>
        <w:pStyle w:val="Nadpis1"/>
      </w:pPr>
      <w:r>
        <w:t>zrušení zadávacího řízení</w:t>
      </w:r>
    </w:p>
    <w:p w14:paraId="2B61DD9E" w14:textId="77777777" w:rsidR="00EC2F61" w:rsidRDefault="00EC2F61" w:rsidP="00E82BDD">
      <w:pPr>
        <w:ind w:left="709"/>
        <w:rPr>
          <w:rFonts w:ascii="Arial" w:hAnsi="Arial"/>
          <w:sz w:val="24"/>
          <w:highlight w:val="red"/>
        </w:rPr>
      </w:pPr>
    </w:p>
    <w:p w14:paraId="647FCB71" w14:textId="6F539250" w:rsidR="00895100" w:rsidRPr="004161EF" w:rsidRDefault="00895100" w:rsidP="00B229E3">
      <w:pPr>
        <w:pStyle w:val="Nadpis2"/>
      </w:pPr>
      <w:r w:rsidRPr="004161EF">
        <w:t xml:space="preserve">zrušení zadávacího řízení </w:t>
      </w:r>
    </w:p>
    <w:p w14:paraId="1AC673E1" w14:textId="2826B0A6" w:rsidR="00CC20CF" w:rsidRPr="001A1525" w:rsidRDefault="00CC20CF" w:rsidP="00F60FBB">
      <w:pPr>
        <w:suppressAutoHyphens/>
        <w:spacing w:before="180"/>
        <w:jc w:val="both"/>
        <w:rPr>
          <w:rFonts w:ascii="Arial" w:hAnsi="Arial" w:cs="Arial"/>
          <w:snapToGrid w:val="0"/>
          <w:sz w:val="24"/>
          <w:szCs w:val="24"/>
        </w:rPr>
      </w:pPr>
      <w:r w:rsidRPr="001A1525">
        <w:rPr>
          <w:rFonts w:ascii="Arial" w:hAnsi="Arial"/>
          <w:snapToGrid w:val="0"/>
          <w:sz w:val="24"/>
        </w:rPr>
        <w:t xml:space="preserve">Zadavatel je oprávněn zrušit zadávací řízení </w:t>
      </w:r>
      <w:r w:rsidRPr="001A1525">
        <w:rPr>
          <w:rFonts w:ascii="Arial" w:hAnsi="Arial" w:cs="Arial"/>
          <w:snapToGrid w:val="0"/>
          <w:sz w:val="24"/>
          <w:szCs w:val="24"/>
        </w:rPr>
        <w:t xml:space="preserve">(nebo kteroukoliv jeho část) </w:t>
      </w:r>
      <w:r w:rsidRPr="001A1525">
        <w:rPr>
          <w:rFonts w:ascii="Arial" w:hAnsi="Arial"/>
          <w:snapToGrid w:val="0"/>
          <w:sz w:val="24"/>
        </w:rPr>
        <w:t>při naplnění důvodů uvedených v § 127 zákona</w:t>
      </w:r>
      <w:r w:rsidRPr="001A1525">
        <w:rPr>
          <w:rFonts w:ascii="Arial" w:hAnsi="Arial" w:cs="Arial"/>
          <w:snapToGrid w:val="0"/>
          <w:sz w:val="24"/>
          <w:szCs w:val="24"/>
        </w:rPr>
        <w:t>.</w:t>
      </w:r>
    </w:p>
    <w:p w14:paraId="17D49CC5" w14:textId="77777777" w:rsidR="00220D88" w:rsidRDefault="00220D88" w:rsidP="008C506C">
      <w:pPr>
        <w:rPr>
          <w:rFonts w:ascii="Arial" w:hAnsi="Arial"/>
          <w:sz w:val="24"/>
          <w:highlight w:val="red"/>
        </w:rPr>
      </w:pPr>
    </w:p>
    <w:p w14:paraId="2E7C8B94" w14:textId="77777777" w:rsidR="00990B8E" w:rsidRPr="004161EF" w:rsidRDefault="00990B8E" w:rsidP="00B229E3">
      <w:pPr>
        <w:pStyle w:val="Nadpis2"/>
      </w:pPr>
      <w:r w:rsidRPr="004161EF">
        <w:t>zrušení zadávacího řízení z důvodů nedostatku finančních prostředků</w:t>
      </w:r>
    </w:p>
    <w:p w14:paraId="7B0367E1" w14:textId="06A2C675" w:rsidR="00990B8E" w:rsidRPr="00865881" w:rsidRDefault="00990B8E" w:rsidP="00990B8E">
      <w:pPr>
        <w:suppressAutoHyphens/>
        <w:spacing w:before="180"/>
        <w:jc w:val="both"/>
        <w:rPr>
          <w:rFonts w:ascii="Arial" w:hAnsi="Arial"/>
          <w:snapToGrid w:val="0"/>
          <w:sz w:val="24"/>
        </w:rPr>
      </w:pPr>
      <w:r w:rsidRPr="00865881">
        <w:rPr>
          <w:rFonts w:ascii="Arial" w:hAnsi="Arial"/>
          <w:snapToGrid w:val="0"/>
          <w:sz w:val="24"/>
        </w:rPr>
        <w:t>Zadavatel sděluje dodavatelům, že k úhradě veřejné zakázky má vyčleněny finanční prostředky, které v součtu s předpokládanou finanční výší dotace, odpovídají nejvýše předpokládané hodnotě veřejné zakázky. Zadavatel nemá možnost upravit svůj rozpočet tak, aby uhradil za splnění veřejné zakázky vyšší cenu, než je předpokládaná hodnota veřejné zakázky. Pokud by tedy došlo k situaci, že nabídka vybraného dodavatele, podaná v tomto zadávacím řízení, svoji nabídkovou cenou přesáhne předpokládanou hodnotu veřejné zakázky, vyhrazuje si zadavatel právo zrušit zadávací řízení, a to z důvodů že se v průběhu zadávacího řízení vyskytly důvody hodné zvláštního zřetele, včetně důvodů ekonomických, pro které nelze po zadavateli požadovat, aby v zadávacím řízení pokračoval, bez ohledu na to, zda tyto důvody zadavatel způsobil či nikoliv</w:t>
      </w:r>
      <w:r w:rsidRPr="00865881">
        <w:rPr>
          <w:rFonts w:ascii="Arial" w:hAnsi="Arial"/>
          <w:i/>
          <w:snapToGrid w:val="0"/>
          <w:sz w:val="24"/>
        </w:rPr>
        <w:t>.</w:t>
      </w:r>
      <w:r w:rsidR="006335D2" w:rsidRPr="00865881">
        <w:rPr>
          <w:rFonts w:ascii="Arial" w:hAnsi="Arial"/>
          <w:i/>
          <w:snapToGrid w:val="0"/>
          <w:sz w:val="24"/>
        </w:rPr>
        <w:t xml:space="preserve"> </w:t>
      </w:r>
    </w:p>
    <w:p w14:paraId="2C21F9E5" w14:textId="77777777" w:rsidR="00990B8E" w:rsidRDefault="00990B8E" w:rsidP="008C506C">
      <w:pPr>
        <w:rPr>
          <w:rFonts w:ascii="Arial" w:hAnsi="Arial"/>
          <w:sz w:val="24"/>
          <w:highlight w:val="red"/>
        </w:rPr>
      </w:pPr>
    </w:p>
    <w:p w14:paraId="666A4EDC" w14:textId="77777777" w:rsidR="004B02AC" w:rsidRPr="004161EF" w:rsidRDefault="004B02AC" w:rsidP="00B229E3">
      <w:pPr>
        <w:pStyle w:val="Nadpis2"/>
      </w:pPr>
      <w:r>
        <w:t xml:space="preserve">důsledky </w:t>
      </w:r>
      <w:r w:rsidRPr="004161EF">
        <w:t xml:space="preserve">zrušení zadávacího řízení </w:t>
      </w:r>
    </w:p>
    <w:p w14:paraId="176040A4" w14:textId="3005C181" w:rsidR="004B02AC" w:rsidRDefault="004B02AC" w:rsidP="004B02AC">
      <w:pPr>
        <w:spacing w:before="180"/>
        <w:jc w:val="both"/>
        <w:rPr>
          <w:rFonts w:ascii="Arial" w:hAnsi="Arial"/>
          <w:snapToGrid w:val="0"/>
          <w:sz w:val="24"/>
        </w:rPr>
      </w:pPr>
      <w:r>
        <w:rPr>
          <w:rFonts w:ascii="Arial" w:hAnsi="Arial"/>
          <w:snapToGrid w:val="0"/>
          <w:sz w:val="24"/>
        </w:rPr>
        <w:t>Pokud zadavatel využije svého práva a zadávací řízení zruší</w:t>
      </w:r>
      <w:r w:rsidR="009D7952">
        <w:rPr>
          <w:rFonts w:ascii="Arial" w:hAnsi="Arial"/>
          <w:snapToGrid w:val="0"/>
          <w:sz w:val="24"/>
        </w:rPr>
        <w:t xml:space="preserve"> </w:t>
      </w:r>
      <w:r w:rsidR="009D7952" w:rsidRPr="00F60FBB">
        <w:rPr>
          <w:rFonts w:ascii="Arial" w:hAnsi="Arial" w:cs="Arial"/>
          <w:snapToGrid w:val="0"/>
          <w:sz w:val="24"/>
          <w:szCs w:val="24"/>
        </w:rPr>
        <w:t>(nebo kteroukoliv jeho část)</w:t>
      </w:r>
      <w:r>
        <w:rPr>
          <w:rFonts w:ascii="Arial" w:hAnsi="Arial"/>
          <w:snapToGrid w:val="0"/>
          <w:sz w:val="24"/>
        </w:rPr>
        <w:t>, nevzniká účastníkům zadávacího řízení žádný nárok na úhradu nákladů vyplývajících z účasti v zadávacím řízení ani nárok na náhradu případné škody nebo ušlého zisku.</w:t>
      </w:r>
    </w:p>
    <w:p w14:paraId="4CB52F01" w14:textId="77777777" w:rsidR="00990B8E" w:rsidRDefault="00990B8E" w:rsidP="00A47006">
      <w:pPr>
        <w:rPr>
          <w:rFonts w:ascii="Arial" w:hAnsi="Arial"/>
          <w:snapToGrid w:val="0"/>
          <w:sz w:val="24"/>
        </w:rPr>
      </w:pPr>
    </w:p>
    <w:p w14:paraId="69FA8BBF" w14:textId="77777777" w:rsidR="00B06DA1" w:rsidRDefault="00B06DA1" w:rsidP="00A47006">
      <w:pPr>
        <w:rPr>
          <w:rFonts w:ascii="Arial" w:hAnsi="Arial"/>
          <w:snapToGrid w:val="0"/>
          <w:sz w:val="24"/>
        </w:rPr>
      </w:pPr>
    </w:p>
    <w:p w14:paraId="4BD00D35" w14:textId="77777777" w:rsidR="00B06DA1" w:rsidRDefault="00B06DA1" w:rsidP="00A47006">
      <w:pPr>
        <w:rPr>
          <w:rFonts w:ascii="Arial" w:hAnsi="Arial"/>
          <w:snapToGrid w:val="0"/>
          <w:sz w:val="24"/>
        </w:rPr>
      </w:pPr>
    </w:p>
    <w:p w14:paraId="07977689" w14:textId="77777777" w:rsidR="00B06DA1" w:rsidRDefault="00B06DA1" w:rsidP="00A47006">
      <w:pPr>
        <w:rPr>
          <w:rFonts w:ascii="Arial" w:hAnsi="Arial"/>
          <w:snapToGrid w:val="0"/>
          <w:sz w:val="24"/>
        </w:rPr>
      </w:pPr>
    </w:p>
    <w:p w14:paraId="58AB15CC" w14:textId="77777777" w:rsidR="00B06DA1" w:rsidRDefault="00B06DA1" w:rsidP="00A47006">
      <w:pPr>
        <w:rPr>
          <w:rFonts w:ascii="Arial" w:hAnsi="Arial"/>
          <w:snapToGrid w:val="0"/>
          <w:sz w:val="24"/>
        </w:rPr>
      </w:pPr>
    </w:p>
    <w:p w14:paraId="36701D82" w14:textId="77777777" w:rsidR="00B06DA1" w:rsidRDefault="00B06DA1" w:rsidP="00A47006">
      <w:pPr>
        <w:rPr>
          <w:rFonts w:ascii="Arial" w:hAnsi="Arial"/>
          <w:snapToGrid w:val="0"/>
          <w:sz w:val="24"/>
        </w:rPr>
      </w:pPr>
    </w:p>
    <w:p w14:paraId="2A7D0FAE" w14:textId="6B1B7088" w:rsidR="00ED7369" w:rsidRDefault="001A1525" w:rsidP="009B4978">
      <w:pPr>
        <w:pStyle w:val="Nadpis1"/>
      </w:pPr>
      <w:r>
        <w:lastRenderedPageBreak/>
        <w:t xml:space="preserve">Vysvětlení </w:t>
      </w:r>
      <w:r w:rsidR="00ED7369">
        <w:t xml:space="preserve">Zadávací dokumentace </w:t>
      </w:r>
    </w:p>
    <w:p w14:paraId="1ACF5DBB" w14:textId="77777777" w:rsidR="00FA670D" w:rsidRDefault="00FA670D" w:rsidP="00FA670D">
      <w:pPr>
        <w:ind w:left="709"/>
        <w:rPr>
          <w:rFonts w:ascii="Arial" w:hAnsi="Arial"/>
          <w:sz w:val="24"/>
          <w:highlight w:val="red"/>
        </w:rPr>
      </w:pPr>
    </w:p>
    <w:p w14:paraId="62BE6B1E" w14:textId="27279DDC" w:rsidR="00ED7369" w:rsidRPr="009B4978" w:rsidRDefault="009B4978" w:rsidP="00B229E3">
      <w:pPr>
        <w:pStyle w:val="Nadpis2"/>
      </w:pPr>
      <w:r>
        <w:t xml:space="preserve">žádost o </w:t>
      </w:r>
      <w:r w:rsidR="00ED7369" w:rsidRPr="009B4978">
        <w:t>Vysvětlení zadávací</w:t>
      </w:r>
      <w:r w:rsidR="0041560B">
        <w:t xml:space="preserve"> dokumentace</w:t>
      </w:r>
      <w:r w:rsidR="00ED7369" w:rsidRPr="009B4978">
        <w:t xml:space="preserve"> </w:t>
      </w:r>
    </w:p>
    <w:p w14:paraId="41683EBD" w14:textId="68748880" w:rsidR="006743E7" w:rsidRDefault="00567474" w:rsidP="00567474">
      <w:pPr>
        <w:spacing w:before="180"/>
        <w:jc w:val="both"/>
        <w:rPr>
          <w:rFonts w:ascii="Arial" w:hAnsi="Arial" w:cs="Arial"/>
          <w:sz w:val="24"/>
          <w:szCs w:val="24"/>
        </w:rPr>
      </w:pPr>
      <w:r w:rsidRPr="007C4ED5">
        <w:rPr>
          <w:rFonts w:ascii="Arial" w:hAnsi="Arial" w:cs="Arial"/>
          <w:sz w:val="24"/>
        </w:rPr>
        <w:t>Žádost o vysvětlení zadávací</w:t>
      </w:r>
      <w:r>
        <w:rPr>
          <w:rFonts w:ascii="Arial" w:hAnsi="Arial" w:cs="Arial"/>
          <w:sz w:val="24"/>
        </w:rPr>
        <w:t xml:space="preserve"> dokumentace</w:t>
      </w:r>
      <w:r w:rsidRPr="007C4ED5">
        <w:rPr>
          <w:rFonts w:ascii="Arial" w:hAnsi="Arial" w:cs="Arial"/>
          <w:sz w:val="24"/>
        </w:rPr>
        <w:t xml:space="preserve"> </w:t>
      </w:r>
      <w:r>
        <w:rPr>
          <w:rFonts w:ascii="Arial" w:hAnsi="Arial" w:cs="Arial"/>
          <w:sz w:val="24"/>
        </w:rPr>
        <w:t xml:space="preserve">musí být podána elektronickou formou. Zadavatel doporučuje pro přehlednost využívat k podávání žádostí o vysvětlení zadávací dokumentace elektronickou poštu. V tomto konkrétním případě je elektronická adresa pro podávání žádostí o vysvětlení zadávací dokumentace </w:t>
      </w:r>
      <w:hyperlink r:id="rId20" w:history="1">
        <w:r w:rsidR="001A1525" w:rsidRPr="001A1525">
          <w:rPr>
            <w:rStyle w:val="Hypertextovodkaz"/>
            <w:rFonts w:ascii="Arial" w:hAnsi="Arial" w:cs="Arial"/>
            <w:sz w:val="24"/>
            <w:szCs w:val="24"/>
          </w:rPr>
          <w:t>roman.hlavac@rts.cz</w:t>
        </w:r>
      </w:hyperlink>
      <w:r w:rsidR="001A1525">
        <w:rPr>
          <w:rFonts w:ascii="Arial" w:hAnsi="Arial" w:cs="Arial"/>
          <w:sz w:val="24"/>
          <w:szCs w:val="24"/>
        </w:rPr>
        <w:t xml:space="preserve"> </w:t>
      </w:r>
      <w:r w:rsidRPr="001A1525">
        <w:rPr>
          <w:rFonts w:ascii="Arial" w:hAnsi="Arial" w:cs="Arial"/>
          <w:sz w:val="24"/>
          <w:szCs w:val="24"/>
        </w:rPr>
        <w:t>Žádost o vysvětlení zadávací dokumentace může být doručena</w:t>
      </w:r>
      <w:r w:rsidRPr="00DE23F1">
        <w:rPr>
          <w:rFonts w:ascii="Arial" w:hAnsi="Arial" w:cs="Arial"/>
          <w:sz w:val="24"/>
        </w:rPr>
        <w:t xml:space="preserve"> </w:t>
      </w:r>
      <w:r>
        <w:rPr>
          <w:rFonts w:ascii="Arial" w:hAnsi="Arial" w:cs="Arial"/>
          <w:sz w:val="24"/>
        </w:rPr>
        <w:t xml:space="preserve">zadavateli i </w:t>
      </w:r>
      <w:r w:rsidRPr="00DE23F1">
        <w:rPr>
          <w:rFonts w:ascii="Arial" w:hAnsi="Arial" w:cs="Arial"/>
          <w:sz w:val="24"/>
          <w:szCs w:val="24"/>
        </w:rPr>
        <w:t>prostřednictvím elektronického nástroje</w:t>
      </w:r>
      <w:r w:rsidR="001A1525">
        <w:rPr>
          <w:rFonts w:ascii="Arial" w:hAnsi="Arial" w:cs="Arial"/>
          <w:sz w:val="24"/>
          <w:szCs w:val="24"/>
        </w:rPr>
        <w:t>.</w:t>
      </w:r>
    </w:p>
    <w:p w14:paraId="291EBFF5" w14:textId="29D3F4EB" w:rsidR="006743E7" w:rsidRDefault="00567474" w:rsidP="00567474">
      <w:pPr>
        <w:spacing w:before="180"/>
        <w:jc w:val="both"/>
        <w:rPr>
          <w:rFonts w:ascii="Arial" w:hAnsi="Arial" w:cs="Arial"/>
          <w:sz w:val="24"/>
        </w:rPr>
      </w:pPr>
      <w:r w:rsidRPr="001A1525">
        <w:rPr>
          <w:rFonts w:ascii="Arial" w:hAnsi="Arial" w:cs="Arial"/>
          <w:sz w:val="24"/>
        </w:rPr>
        <w:t xml:space="preserve">Kontaktní osoba pro </w:t>
      </w:r>
      <w:r w:rsidR="009B4978" w:rsidRPr="001A1525">
        <w:rPr>
          <w:rFonts w:ascii="Arial" w:hAnsi="Arial" w:cs="Arial"/>
          <w:sz w:val="24"/>
        </w:rPr>
        <w:t xml:space="preserve">podání žádosti </w:t>
      </w:r>
      <w:r w:rsidRPr="001A1525">
        <w:rPr>
          <w:rFonts w:ascii="Arial" w:hAnsi="Arial" w:cs="Arial"/>
          <w:sz w:val="24"/>
        </w:rPr>
        <w:t xml:space="preserve">o vysvětlení zadávací dokumentace je </w:t>
      </w:r>
      <w:r w:rsidR="001A1525" w:rsidRPr="001A1525">
        <w:rPr>
          <w:rFonts w:ascii="Arial" w:hAnsi="Arial" w:cs="Arial"/>
          <w:sz w:val="24"/>
        </w:rPr>
        <w:t>Roman Hlaváč</w:t>
      </w:r>
      <w:r w:rsidRPr="001A1525">
        <w:rPr>
          <w:rFonts w:ascii="Arial" w:hAnsi="Arial" w:cs="Arial"/>
          <w:sz w:val="24"/>
        </w:rPr>
        <w:t>, tel.: +420 545 120 2</w:t>
      </w:r>
      <w:r w:rsidR="001A1525" w:rsidRPr="001A1525">
        <w:rPr>
          <w:rFonts w:ascii="Arial" w:hAnsi="Arial" w:cs="Arial"/>
          <w:sz w:val="24"/>
        </w:rPr>
        <w:t>89</w:t>
      </w:r>
      <w:r w:rsidRPr="001A1525">
        <w:rPr>
          <w:rFonts w:ascii="Arial" w:hAnsi="Arial" w:cs="Arial"/>
          <w:sz w:val="24"/>
        </w:rPr>
        <w:t>.</w:t>
      </w:r>
    </w:p>
    <w:p w14:paraId="2BF4BBCA" w14:textId="77777777" w:rsidR="002270B5" w:rsidRDefault="002270B5" w:rsidP="00567474">
      <w:pPr>
        <w:rPr>
          <w:rFonts w:ascii="Arial" w:hAnsi="Arial" w:cs="Arial"/>
          <w:snapToGrid w:val="0"/>
          <w:color w:val="FF0000"/>
          <w:sz w:val="24"/>
          <w:szCs w:val="24"/>
        </w:rPr>
      </w:pPr>
    </w:p>
    <w:p w14:paraId="66E3EF88" w14:textId="77777777" w:rsidR="002270B5" w:rsidRPr="00170A6C" w:rsidRDefault="002270B5" w:rsidP="00B229E3">
      <w:pPr>
        <w:pStyle w:val="Nadpis2"/>
      </w:pPr>
      <w:r w:rsidRPr="00170A6C">
        <w:t xml:space="preserve">poskytnutí Vysvětlení zadávací dokumentace </w:t>
      </w:r>
    </w:p>
    <w:p w14:paraId="51692CBE" w14:textId="4E63B5A1" w:rsidR="002270B5" w:rsidRPr="00170A6C" w:rsidRDefault="002270B5" w:rsidP="002270B5">
      <w:pPr>
        <w:spacing w:before="180"/>
        <w:jc w:val="both"/>
        <w:rPr>
          <w:rFonts w:ascii="Arial" w:hAnsi="Arial" w:cs="Arial"/>
          <w:sz w:val="24"/>
        </w:rPr>
      </w:pPr>
      <w:r w:rsidRPr="00170A6C">
        <w:rPr>
          <w:rFonts w:ascii="Arial" w:hAnsi="Arial" w:cs="Arial"/>
          <w:sz w:val="24"/>
        </w:rPr>
        <w:t>Zadavatel vysvětlení zadávací dokumentace uveřejní na profilu zadavatele, včetně znění žádosti o vysvětlení zadávací dokumentace (bez identifikace tazatele) v zákonem stanovené lhůtě (do 3 pracovních dnů</w:t>
      </w:r>
      <w:r>
        <w:rPr>
          <w:rFonts w:ascii="Arial" w:hAnsi="Arial" w:cs="Arial"/>
          <w:sz w:val="24"/>
        </w:rPr>
        <w:t>)</w:t>
      </w:r>
      <w:r w:rsidRPr="00170A6C">
        <w:rPr>
          <w:rFonts w:ascii="Arial" w:hAnsi="Arial" w:cs="Arial"/>
          <w:sz w:val="24"/>
        </w:rPr>
        <w:t xml:space="preserve">. Shodnou formou uveřejní zadavatel i případné vysvětlení zadávací dokumentace z vlastního podnětu. Bude-li žádost o vysvětlení zadávací dokumentace doručena zadavateli v zákonných lhůtách a zadavatel neuveřejní vysvětlení do 3 pracovních dnů, ode dne doručení žádosti o vysvětlení zadávací dokumentace, prodlouží lhůtu pro podání nabídek nejméně o tolik pracovních dnů, o kolik přesáhla doba od doručení žádosti o vysvětlení zadávací dokumentace do uveřejnění vysvětlení 3 pracovní dny. </w:t>
      </w:r>
    </w:p>
    <w:p w14:paraId="4AE643EC" w14:textId="77777777" w:rsidR="002270B5" w:rsidRPr="00170A6C" w:rsidRDefault="002270B5" w:rsidP="002270B5">
      <w:pPr>
        <w:spacing w:before="180"/>
        <w:jc w:val="both"/>
        <w:rPr>
          <w:rFonts w:ascii="Arial" w:hAnsi="Arial" w:cs="Arial"/>
          <w:sz w:val="24"/>
        </w:rPr>
      </w:pPr>
      <w:r w:rsidRPr="00170A6C">
        <w:rPr>
          <w:rFonts w:ascii="Arial" w:hAnsi="Arial" w:cs="Arial"/>
          <w:sz w:val="24"/>
        </w:rPr>
        <w:t>Bude-li žádost o vysvětlení zadávací dokumentace doručena zadavateli později, než stanoví ZZVZ (viz § 98 odstavec 1), nemá zadavatel povinnost na takovou žádost reagovat. Pokud tak učiní, není povinen dodržet zákonem stanovenou lhůtu pro poskytnutí vysvětlení zadávací dokumentace.</w:t>
      </w:r>
    </w:p>
    <w:p w14:paraId="7EC898D6" w14:textId="77777777" w:rsidR="002270B5" w:rsidRPr="0000712A" w:rsidRDefault="002270B5" w:rsidP="002270B5">
      <w:pPr>
        <w:ind w:left="709"/>
        <w:rPr>
          <w:rFonts w:ascii="Arial" w:hAnsi="Arial" w:cs="Arial"/>
          <w:sz w:val="24"/>
          <w:highlight w:val="lightGray"/>
        </w:rPr>
      </w:pPr>
    </w:p>
    <w:p w14:paraId="709C3D5B" w14:textId="77777777" w:rsidR="002270B5" w:rsidRPr="00170A6C" w:rsidRDefault="002270B5" w:rsidP="00B229E3">
      <w:pPr>
        <w:pStyle w:val="Nadpis2"/>
      </w:pPr>
      <w:r w:rsidRPr="00170A6C">
        <w:t xml:space="preserve">změna či doplnění zadávací dokumentace </w:t>
      </w:r>
    </w:p>
    <w:p w14:paraId="34EAB063" w14:textId="77777777" w:rsidR="002270B5" w:rsidRPr="00170A6C" w:rsidRDefault="002270B5" w:rsidP="002270B5">
      <w:pPr>
        <w:spacing w:before="180"/>
        <w:jc w:val="both"/>
        <w:rPr>
          <w:rFonts w:ascii="Arial" w:hAnsi="Arial" w:cs="Arial"/>
          <w:sz w:val="24"/>
        </w:rPr>
      </w:pPr>
      <w:r w:rsidRPr="00170A6C">
        <w:rPr>
          <w:rFonts w:ascii="Arial" w:hAnsi="Arial" w:cs="Arial"/>
          <w:sz w:val="24"/>
        </w:rPr>
        <w:t>Zadavatel má právo změnit nebo doplnit zadávací podmínky obsažené v zadávací dokumentaci v době před uplynutím lhůty pro podání nabídek. Změnu nebo doplnění zadávací dokumentace uveřejní zadavatel stejným způsobem jako zadávací podmínku, která byla změněna nebo doplněna.</w:t>
      </w:r>
    </w:p>
    <w:p w14:paraId="66D50EF8" w14:textId="2A7DA833" w:rsidR="002270B5" w:rsidRDefault="002270B5" w:rsidP="002270B5">
      <w:pPr>
        <w:jc w:val="both"/>
        <w:rPr>
          <w:rFonts w:ascii="Arial" w:hAnsi="Arial" w:cs="Arial"/>
          <w:snapToGrid w:val="0"/>
          <w:color w:val="FF0000"/>
          <w:sz w:val="24"/>
          <w:szCs w:val="24"/>
        </w:rPr>
      </w:pPr>
      <w:r w:rsidRPr="00170A6C">
        <w:rPr>
          <w:rFonts w:ascii="Arial" w:hAnsi="Arial" w:cs="Arial"/>
          <w:sz w:val="24"/>
        </w:rPr>
        <w:t>Pokud zadavatel tohoto svého práva využije a povaha doplnění nebo změny zadávací dokumentace to bude vyžadovat, zadavatel současně přiměřeně prodlouží lhůtu pro podání nabídek. V případě takové změny nebo doplnění zadávací dokumentace, která by mohla rozšířit okruh možných účastníků zadávacího řízení, prodlouží zadavatel lhůtu tak, aby od odeslání změny k uveřejnění, činila lhůta pro podání nabídek nejméně celou svou původní délku.</w:t>
      </w:r>
    </w:p>
    <w:p w14:paraId="16AC3117" w14:textId="77777777" w:rsidR="002270B5" w:rsidRDefault="002270B5" w:rsidP="00567474">
      <w:pPr>
        <w:rPr>
          <w:rFonts w:ascii="Arial" w:hAnsi="Arial" w:cs="Arial"/>
          <w:snapToGrid w:val="0"/>
          <w:color w:val="FF0000"/>
          <w:sz w:val="24"/>
          <w:szCs w:val="24"/>
        </w:rPr>
      </w:pPr>
    </w:p>
    <w:p w14:paraId="59A59128" w14:textId="77777777" w:rsidR="00B06DA1" w:rsidRDefault="00B06DA1" w:rsidP="00567474">
      <w:pPr>
        <w:rPr>
          <w:rFonts w:ascii="Arial" w:hAnsi="Arial" w:cs="Arial"/>
          <w:snapToGrid w:val="0"/>
          <w:color w:val="FF0000"/>
          <w:sz w:val="24"/>
          <w:szCs w:val="24"/>
        </w:rPr>
      </w:pPr>
    </w:p>
    <w:p w14:paraId="3FBE92A2" w14:textId="77777777" w:rsidR="00B06DA1" w:rsidRPr="004B1063" w:rsidRDefault="00B06DA1" w:rsidP="00567474">
      <w:pPr>
        <w:rPr>
          <w:rFonts w:ascii="Arial" w:hAnsi="Arial" w:cs="Arial"/>
          <w:snapToGrid w:val="0"/>
          <w:color w:val="FF0000"/>
          <w:sz w:val="24"/>
          <w:szCs w:val="24"/>
        </w:rPr>
      </w:pPr>
    </w:p>
    <w:p w14:paraId="12DCE0F3" w14:textId="77777777" w:rsidR="009428C5" w:rsidRDefault="009428C5" w:rsidP="009B4978">
      <w:pPr>
        <w:pStyle w:val="Nadpis1"/>
      </w:pPr>
      <w:r>
        <w:lastRenderedPageBreak/>
        <w:t>komunikace mezi zadavatelem a dodavatelem</w:t>
      </w:r>
    </w:p>
    <w:p w14:paraId="3EAE97C1" w14:textId="77777777" w:rsidR="009428C5" w:rsidRDefault="009428C5" w:rsidP="009428C5">
      <w:pPr>
        <w:ind w:left="709"/>
        <w:rPr>
          <w:rFonts w:ascii="Arial" w:hAnsi="Arial"/>
          <w:sz w:val="24"/>
          <w:highlight w:val="red"/>
        </w:rPr>
      </w:pPr>
    </w:p>
    <w:p w14:paraId="4B0099E9" w14:textId="77777777" w:rsidR="009428C5" w:rsidRPr="00520C53" w:rsidRDefault="009428C5" w:rsidP="00B229E3">
      <w:pPr>
        <w:pStyle w:val="Nadpis2"/>
      </w:pPr>
      <w:r w:rsidRPr="00520C53">
        <w:t xml:space="preserve">forma komunikace </w:t>
      </w:r>
    </w:p>
    <w:p w14:paraId="711D4E77" w14:textId="6046963A" w:rsidR="009428C5" w:rsidRPr="00520C53" w:rsidRDefault="009428C5" w:rsidP="009428C5">
      <w:pPr>
        <w:spacing w:before="180"/>
        <w:jc w:val="both"/>
        <w:rPr>
          <w:rFonts w:ascii="Arial" w:hAnsi="Arial" w:cs="Arial"/>
          <w:sz w:val="24"/>
        </w:rPr>
      </w:pPr>
      <w:r w:rsidRPr="00520C53">
        <w:rPr>
          <w:rFonts w:ascii="Arial" w:hAnsi="Arial" w:cs="Arial"/>
          <w:sz w:val="24"/>
        </w:rPr>
        <w:t>Komunikace mezi zadavatel</w:t>
      </w:r>
      <w:r w:rsidR="004B1063" w:rsidRPr="00520C53">
        <w:rPr>
          <w:rFonts w:ascii="Arial" w:hAnsi="Arial" w:cs="Arial"/>
          <w:sz w:val="24"/>
        </w:rPr>
        <w:t>em a dodavateli probíhá písemně</w:t>
      </w:r>
      <w:r w:rsidRPr="00520C53">
        <w:rPr>
          <w:rFonts w:ascii="Arial" w:hAnsi="Arial" w:cs="Arial"/>
          <w:sz w:val="24"/>
        </w:rPr>
        <w:t xml:space="preserve">. </w:t>
      </w:r>
      <w:r w:rsidR="00EE7DA1" w:rsidRPr="00520C53">
        <w:rPr>
          <w:rFonts w:ascii="Arial" w:hAnsi="Arial" w:cs="Arial"/>
          <w:sz w:val="24"/>
        </w:rPr>
        <w:t>Písemná komunikace mezi zadavatelem a dodavatelem musí probíhat elektronicky s výjimkou případů popsaných v ustanovení § 211 odstavec 3 ZZVZ.</w:t>
      </w:r>
    </w:p>
    <w:p w14:paraId="05A4DC00" w14:textId="77777777" w:rsidR="007813C9" w:rsidRPr="00520C53" w:rsidRDefault="007813C9" w:rsidP="00CC20CF">
      <w:pPr>
        <w:jc w:val="both"/>
        <w:rPr>
          <w:rFonts w:ascii="Arial" w:hAnsi="Arial" w:cs="Arial"/>
          <w:sz w:val="24"/>
        </w:rPr>
      </w:pPr>
    </w:p>
    <w:p w14:paraId="2E058D62" w14:textId="77777777" w:rsidR="009428C5" w:rsidRPr="00520C53" w:rsidRDefault="009428C5" w:rsidP="00B229E3">
      <w:pPr>
        <w:pStyle w:val="Nadpis2"/>
      </w:pPr>
      <w:r w:rsidRPr="00520C53">
        <w:t xml:space="preserve">elektronická forma komunikace </w:t>
      </w:r>
    </w:p>
    <w:p w14:paraId="32433F44" w14:textId="651F2E4E" w:rsidR="00ED6907" w:rsidRPr="00520C53" w:rsidRDefault="00ED6907" w:rsidP="00ED6907">
      <w:pPr>
        <w:spacing w:before="180"/>
        <w:jc w:val="both"/>
        <w:rPr>
          <w:rFonts w:ascii="Arial" w:hAnsi="Arial" w:cs="Arial"/>
          <w:b/>
          <w:sz w:val="24"/>
          <w:szCs w:val="24"/>
        </w:rPr>
      </w:pPr>
      <w:r w:rsidRPr="00520C53">
        <w:rPr>
          <w:rFonts w:ascii="Arial" w:hAnsi="Arial" w:cs="Arial"/>
          <w:sz w:val="24"/>
        </w:rPr>
        <w:t xml:space="preserve">Elektronická komunikace bude přednostně uskutečňována prostřednictvím datových schránek. Zadavatel doporučuje všem dodavatelům, aby umožnili komunikaci prostřednictvím datových schránek i se soukromými osobami označením v nastavení datových schránek dodavatelů. </w:t>
      </w:r>
    </w:p>
    <w:p w14:paraId="58DED8A3" w14:textId="3A1F1153" w:rsidR="00ED6907" w:rsidRPr="00520C53" w:rsidRDefault="00ED6907" w:rsidP="00ED6907">
      <w:pPr>
        <w:spacing w:before="180"/>
        <w:jc w:val="both"/>
        <w:rPr>
          <w:rFonts w:ascii="Arial" w:hAnsi="Arial" w:cs="Arial"/>
          <w:sz w:val="24"/>
          <w:szCs w:val="24"/>
        </w:rPr>
      </w:pPr>
      <w:r w:rsidRPr="00520C53">
        <w:rPr>
          <w:rFonts w:ascii="Arial" w:hAnsi="Arial" w:cs="Arial"/>
          <w:sz w:val="24"/>
          <w:szCs w:val="24"/>
        </w:rPr>
        <w:t xml:space="preserve">Účastník zadávacího řízení, který </w:t>
      </w:r>
      <w:r w:rsidR="00414807" w:rsidRPr="00520C53">
        <w:rPr>
          <w:rFonts w:ascii="Arial" w:hAnsi="Arial" w:cs="Arial"/>
          <w:sz w:val="24"/>
          <w:szCs w:val="24"/>
        </w:rPr>
        <w:t xml:space="preserve">má zřízeny datové schránky a který </w:t>
      </w:r>
      <w:r w:rsidRPr="00520C53">
        <w:rPr>
          <w:rFonts w:ascii="Arial" w:hAnsi="Arial" w:cs="Arial"/>
          <w:sz w:val="24"/>
          <w:szCs w:val="24"/>
        </w:rPr>
        <w:t>souhlasí s</w:t>
      </w:r>
      <w:r w:rsidR="00414807" w:rsidRPr="00520C53">
        <w:rPr>
          <w:rFonts w:ascii="Arial" w:hAnsi="Arial" w:cs="Arial"/>
          <w:sz w:val="24"/>
          <w:szCs w:val="24"/>
        </w:rPr>
        <w:t xml:space="preserve"> elektronickou </w:t>
      </w:r>
      <w:r w:rsidRPr="00520C53">
        <w:rPr>
          <w:rFonts w:ascii="Arial" w:hAnsi="Arial" w:cs="Arial"/>
          <w:sz w:val="24"/>
          <w:szCs w:val="24"/>
        </w:rPr>
        <w:t>komunikací prostřednictvím datových schránek, uvede ID svých datových schránek v krycím listu nabídky.</w:t>
      </w:r>
    </w:p>
    <w:p w14:paraId="3F2ACD34" w14:textId="172C3E99" w:rsidR="004161EF" w:rsidRPr="00520C53" w:rsidRDefault="002805E4" w:rsidP="00ED6907">
      <w:pPr>
        <w:spacing w:before="180"/>
        <w:jc w:val="both"/>
        <w:rPr>
          <w:rFonts w:ascii="Arial" w:hAnsi="Arial"/>
          <w:sz w:val="24"/>
          <w:szCs w:val="24"/>
        </w:rPr>
      </w:pPr>
      <w:r w:rsidRPr="00520C53">
        <w:rPr>
          <w:rFonts w:ascii="Arial" w:hAnsi="Arial"/>
          <w:sz w:val="24"/>
          <w:szCs w:val="24"/>
        </w:rPr>
        <w:t>Jinou formou elektronické komunikace je použití elektronické pošty (e-mail) a při použití této formy komunikace zadavatel doporučuje,</w:t>
      </w:r>
      <w:r w:rsidR="00414807" w:rsidRPr="00520C53">
        <w:rPr>
          <w:rFonts w:ascii="Arial" w:hAnsi="Arial"/>
          <w:sz w:val="24"/>
          <w:szCs w:val="24"/>
        </w:rPr>
        <w:t xml:space="preserve"> </w:t>
      </w:r>
      <w:r w:rsidRPr="00520C53">
        <w:rPr>
          <w:rFonts w:ascii="Arial" w:hAnsi="Arial"/>
          <w:sz w:val="24"/>
          <w:szCs w:val="24"/>
        </w:rPr>
        <w:t xml:space="preserve">opatřit </w:t>
      </w:r>
      <w:r w:rsidRPr="00520C53">
        <w:rPr>
          <w:rFonts w:ascii="Arial" w:hAnsi="Arial" w:cs="Arial"/>
          <w:sz w:val="24"/>
          <w:szCs w:val="24"/>
        </w:rPr>
        <w:t>zprávu elektronickým podpisem, případně její přílohy, je-li to možné.</w:t>
      </w:r>
      <w:r w:rsidR="00ED6907" w:rsidRPr="00520C53">
        <w:rPr>
          <w:rFonts w:ascii="Arial" w:hAnsi="Arial"/>
          <w:sz w:val="24"/>
          <w:szCs w:val="24"/>
        </w:rPr>
        <w:t xml:space="preserve"> </w:t>
      </w:r>
    </w:p>
    <w:p w14:paraId="159A4D41" w14:textId="77777777" w:rsidR="004161EF" w:rsidRPr="009B4978" w:rsidRDefault="004161EF" w:rsidP="004161EF">
      <w:pPr>
        <w:jc w:val="both"/>
        <w:rPr>
          <w:rFonts w:ascii="Arial" w:hAnsi="Arial"/>
          <w:sz w:val="24"/>
          <w:highlight w:val="lightGray"/>
        </w:rPr>
      </w:pPr>
    </w:p>
    <w:p w14:paraId="6EFD2B26" w14:textId="1E9A3CDC" w:rsidR="004161EF" w:rsidRPr="009B4978" w:rsidRDefault="004161EF" w:rsidP="00B229E3">
      <w:pPr>
        <w:pStyle w:val="Nadpis2"/>
      </w:pPr>
      <w:r w:rsidRPr="009B4978">
        <w:t>elektronická adresa pro komunikaci</w:t>
      </w:r>
    </w:p>
    <w:p w14:paraId="57308189" w14:textId="77777777" w:rsidR="004161EF" w:rsidRPr="00700D0C" w:rsidRDefault="004161EF" w:rsidP="004161EF">
      <w:pPr>
        <w:spacing w:before="180"/>
        <w:jc w:val="both"/>
        <w:rPr>
          <w:rFonts w:ascii="Arial" w:hAnsi="Arial" w:cs="Arial"/>
          <w:sz w:val="24"/>
        </w:rPr>
      </w:pPr>
      <w:r w:rsidRPr="00700D0C">
        <w:rPr>
          <w:rFonts w:ascii="Arial" w:hAnsi="Arial" w:cs="Arial"/>
          <w:sz w:val="24"/>
        </w:rPr>
        <w:t>Pro účely elektronické komunikace budou přednostně využívány následující adresy:</w:t>
      </w:r>
    </w:p>
    <w:p w14:paraId="68E56215" w14:textId="42F0B3FE" w:rsidR="004161EF" w:rsidRPr="00700D0C" w:rsidRDefault="004161EF" w:rsidP="004161EF">
      <w:pPr>
        <w:spacing w:before="180"/>
        <w:jc w:val="both"/>
        <w:rPr>
          <w:rFonts w:ascii="Arial" w:hAnsi="Arial" w:cs="Arial"/>
          <w:b/>
          <w:sz w:val="24"/>
          <w:szCs w:val="24"/>
        </w:rPr>
      </w:pPr>
      <w:r w:rsidRPr="00700D0C">
        <w:rPr>
          <w:rFonts w:ascii="Arial" w:hAnsi="Arial" w:cs="Arial"/>
          <w:sz w:val="24"/>
          <w:szCs w:val="24"/>
        </w:rPr>
        <w:t xml:space="preserve">ID datové schránky RTS, a.s. pro účely komunikace: </w:t>
      </w:r>
      <w:r w:rsidRPr="00700D0C">
        <w:rPr>
          <w:rFonts w:ascii="Arial" w:hAnsi="Arial" w:cs="Arial"/>
          <w:sz w:val="24"/>
          <w:szCs w:val="24"/>
        </w:rPr>
        <w:tab/>
      </w:r>
      <w:r w:rsidRPr="00700D0C">
        <w:rPr>
          <w:rFonts w:ascii="Arial" w:hAnsi="Arial" w:cs="Arial"/>
          <w:b/>
          <w:snapToGrid w:val="0"/>
          <w:sz w:val="24"/>
          <w:szCs w:val="24"/>
        </w:rPr>
        <w:t>enhf5gn</w:t>
      </w:r>
    </w:p>
    <w:p w14:paraId="6F27AAE4" w14:textId="1E200857" w:rsidR="004161EF" w:rsidRPr="001A1525" w:rsidRDefault="004161EF" w:rsidP="004161EF">
      <w:pPr>
        <w:spacing w:before="180"/>
        <w:jc w:val="both"/>
        <w:rPr>
          <w:rFonts w:ascii="Arial" w:hAnsi="Arial" w:cs="Arial"/>
          <w:sz w:val="24"/>
        </w:rPr>
      </w:pPr>
      <w:r w:rsidRPr="00700D0C">
        <w:rPr>
          <w:rFonts w:ascii="Arial" w:hAnsi="Arial" w:cs="Arial"/>
          <w:sz w:val="24"/>
        </w:rPr>
        <w:t xml:space="preserve">Adresa elektronické pošty pro účely podání žádostí o vysvětlení zadávací </w:t>
      </w:r>
      <w:r w:rsidRPr="001A1525">
        <w:rPr>
          <w:rFonts w:ascii="Arial" w:hAnsi="Arial" w:cs="Arial"/>
          <w:sz w:val="24"/>
        </w:rPr>
        <w:t>dokumentace</w:t>
      </w:r>
      <w:r w:rsidRPr="001A1525">
        <w:rPr>
          <w:rFonts w:ascii="Arial" w:hAnsi="Arial" w:cs="Arial"/>
          <w:sz w:val="24"/>
        </w:rPr>
        <w:tab/>
      </w:r>
      <w:hyperlink r:id="rId21" w:history="1">
        <w:r w:rsidR="001A1525" w:rsidRPr="001A1525">
          <w:rPr>
            <w:rStyle w:val="Hypertextovodkaz"/>
            <w:rFonts w:ascii="Arial" w:hAnsi="Arial" w:cs="Arial"/>
            <w:sz w:val="24"/>
          </w:rPr>
          <w:t>roman.hlavac@rts.cz</w:t>
        </w:r>
      </w:hyperlink>
      <w:r w:rsidRPr="001A1525">
        <w:rPr>
          <w:rFonts w:ascii="Arial" w:hAnsi="Arial" w:cs="Arial"/>
          <w:sz w:val="24"/>
        </w:rPr>
        <w:t xml:space="preserve"> </w:t>
      </w:r>
    </w:p>
    <w:p w14:paraId="412D97E6" w14:textId="24B7A834" w:rsidR="004161EF" w:rsidRPr="00700D0C" w:rsidRDefault="004161EF" w:rsidP="004161EF">
      <w:pPr>
        <w:spacing w:before="180"/>
        <w:jc w:val="both"/>
        <w:rPr>
          <w:rFonts w:ascii="Arial" w:hAnsi="Arial" w:cs="Arial"/>
          <w:sz w:val="24"/>
        </w:rPr>
      </w:pPr>
      <w:r w:rsidRPr="00700D0C">
        <w:rPr>
          <w:rFonts w:ascii="Arial" w:hAnsi="Arial" w:cs="Arial"/>
          <w:sz w:val="24"/>
        </w:rPr>
        <w:t xml:space="preserve">Adresa elektronické pošty pro účely komunikace po uplynutí lhůty pro podání nabídek </w:t>
      </w:r>
      <w:r w:rsidRPr="00700D0C">
        <w:rPr>
          <w:rFonts w:ascii="Arial" w:hAnsi="Arial" w:cs="Arial"/>
          <w:sz w:val="24"/>
        </w:rPr>
        <w:tab/>
      </w:r>
      <w:r w:rsidRPr="00700D0C">
        <w:rPr>
          <w:rFonts w:ascii="Arial" w:hAnsi="Arial" w:cs="Arial"/>
          <w:sz w:val="24"/>
        </w:rPr>
        <w:tab/>
      </w:r>
      <w:hyperlink r:id="rId22" w:history="1">
        <w:r w:rsidRPr="00700D0C">
          <w:rPr>
            <w:rStyle w:val="Hypertextovodkaz"/>
            <w:rFonts w:ascii="Arial" w:hAnsi="Arial" w:cs="Arial"/>
            <w:sz w:val="24"/>
          </w:rPr>
          <w:t>lenka.potrusilova@rts.cz</w:t>
        </w:r>
      </w:hyperlink>
    </w:p>
    <w:p w14:paraId="7044F1CA" w14:textId="77777777" w:rsidR="004161EF" w:rsidRPr="00700D0C" w:rsidRDefault="004161EF" w:rsidP="004161EF">
      <w:pPr>
        <w:spacing w:before="180"/>
        <w:jc w:val="both"/>
        <w:rPr>
          <w:rFonts w:ascii="Arial" w:hAnsi="Arial" w:cs="Arial"/>
          <w:sz w:val="24"/>
        </w:rPr>
      </w:pPr>
      <w:r w:rsidRPr="00700D0C">
        <w:rPr>
          <w:rFonts w:ascii="Arial" w:hAnsi="Arial" w:cs="Arial"/>
          <w:sz w:val="24"/>
        </w:rPr>
        <w:t xml:space="preserve">Adresa elektronické pošty pro účely objasnění nabídek, odůvodnění mimořádně nízké nabídkové ceny, předání dokladů před podpisem smlouvy </w:t>
      </w:r>
      <w:hyperlink r:id="rId23" w:history="1">
        <w:r w:rsidRPr="00700D0C">
          <w:rPr>
            <w:rStyle w:val="Hypertextovodkaz"/>
            <w:rFonts w:ascii="Arial" w:hAnsi="Arial" w:cs="Arial"/>
            <w:sz w:val="24"/>
          </w:rPr>
          <w:t>j.vrbka@rts.cz</w:t>
        </w:r>
      </w:hyperlink>
      <w:r w:rsidRPr="00700D0C">
        <w:rPr>
          <w:rFonts w:ascii="Arial" w:hAnsi="Arial" w:cs="Arial"/>
          <w:sz w:val="24"/>
        </w:rPr>
        <w:t xml:space="preserve"> </w:t>
      </w:r>
    </w:p>
    <w:p w14:paraId="5FD3E623" w14:textId="600A095E" w:rsidR="004161EF" w:rsidRPr="00700D0C" w:rsidRDefault="004161EF" w:rsidP="004161EF">
      <w:pPr>
        <w:spacing w:before="180"/>
        <w:jc w:val="both"/>
        <w:rPr>
          <w:rFonts w:ascii="Arial" w:hAnsi="Arial" w:cs="Arial"/>
          <w:sz w:val="24"/>
        </w:rPr>
      </w:pPr>
      <w:r w:rsidRPr="00700D0C">
        <w:rPr>
          <w:rFonts w:ascii="Arial" w:hAnsi="Arial" w:cs="Arial"/>
          <w:sz w:val="24"/>
        </w:rPr>
        <w:t>Použije-li dodavatel jednu z výše uvedených adres, má jistotu, že jeho zpráva bude zaznamenána, zpracována a vyřízena.</w:t>
      </w:r>
      <w:r w:rsidR="009223BE">
        <w:rPr>
          <w:rFonts w:ascii="Arial" w:hAnsi="Arial" w:cs="Arial"/>
          <w:sz w:val="24"/>
        </w:rPr>
        <w:t xml:space="preserve"> </w:t>
      </w:r>
      <w:r w:rsidR="009223BE" w:rsidRPr="009223BE">
        <w:rPr>
          <w:rFonts w:ascii="Arial" w:hAnsi="Arial" w:cs="Arial"/>
          <w:sz w:val="24"/>
        </w:rPr>
        <w:t>To nevylučuje využití i jiných forem elektronické komunikace.</w:t>
      </w:r>
    </w:p>
    <w:p w14:paraId="5B927E2B" w14:textId="77777777" w:rsidR="004161EF" w:rsidRPr="009B4978" w:rsidRDefault="004161EF" w:rsidP="004161EF">
      <w:pPr>
        <w:jc w:val="both"/>
        <w:rPr>
          <w:rFonts w:ascii="Arial" w:hAnsi="Arial"/>
          <w:sz w:val="24"/>
          <w:highlight w:val="lightGray"/>
        </w:rPr>
      </w:pPr>
    </w:p>
    <w:p w14:paraId="4009F632" w14:textId="233EC98C" w:rsidR="005F211A" w:rsidRPr="00700D0C" w:rsidRDefault="005F211A" w:rsidP="00B229E3">
      <w:pPr>
        <w:pStyle w:val="Nadpis2"/>
      </w:pPr>
      <w:r w:rsidRPr="00700D0C">
        <w:t>elektronická komunikace prostřednictvím zástupce zadavatele</w:t>
      </w:r>
    </w:p>
    <w:p w14:paraId="5936B807" w14:textId="58976024" w:rsidR="005F211A" w:rsidRPr="00700D0C" w:rsidRDefault="005F211A" w:rsidP="005F211A">
      <w:pPr>
        <w:spacing w:before="180"/>
        <w:jc w:val="both"/>
        <w:rPr>
          <w:rFonts w:ascii="Arial" w:hAnsi="Arial" w:cs="Arial"/>
          <w:sz w:val="24"/>
        </w:rPr>
      </w:pPr>
      <w:r w:rsidRPr="00700D0C">
        <w:rPr>
          <w:rFonts w:ascii="Arial" w:hAnsi="Arial"/>
          <w:snapToGrid w:val="0"/>
          <w:sz w:val="24"/>
          <w:szCs w:val="24"/>
        </w:rPr>
        <w:t>Zadavatel</w:t>
      </w:r>
      <w:r w:rsidRPr="00700D0C">
        <w:rPr>
          <w:rFonts w:ascii="Arial" w:hAnsi="Arial" w:cs="Arial"/>
          <w:sz w:val="24"/>
        </w:rPr>
        <w:t xml:space="preserve"> je pro účely administrace zadávacího řízení zastoupen společností RTS, a.s., Lazaretní 13, 615 00 Brno. Tato osoba je zmocněna k přebírání a odesílání všech písemností ke všem fázím zadávacího řízení. Odeslání písemnosti nebo doručení písemnosti prostřednictvím zástupce zadavatele se považuje za odeslání či </w:t>
      </w:r>
      <w:r w:rsidRPr="00700D0C">
        <w:rPr>
          <w:rFonts w:ascii="Arial" w:hAnsi="Arial" w:cs="Arial"/>
          <w:sz w:val="24"/>
        </w:rPr>
        <w:lastRenderedPageBreak/>
        <w:t xml:space="preserve">doručení zadavatelem. Osoby oprávněné odesílat písemnosti </w:t>
      </w:r>
      <w:r w:rsidR="004161EF" w:rsidRPr="00700D0C">
        <w:rPr>
          <w:rFonts w:ascii="Arial" w:hAnsi="Arial" w:cs="Arial"/>
          <w:sz w:val="24"/>
        </w:rPr>
        <w:t xml:space="preserve">jménem společnosti RTS, a.s., </w:t>
      </w:r>
      <w:r w:rsidRPr="00700D0C">
        <w:rPr>
          <w:rFonts w:ascii="Arial" w:hAnsi="Arial" w:cs="Arial"/>
          <w:sz w:val="24"/>
        </w:rPr>
        <w:t>jsou</w:t>
      </w:r>
      <w:r w:rsidR="004161EF" w:rsidRPr="00700D0C">
        <w:rPr>
          <w:rFonts w:ascii="Arial" w:hAnsi="Arial" w:cs="Arial"/>
          <w:sz w:val="24"/>
        </w:rPr>
        <w:t xml:space="preserve"> v rámci tohoto zadávacího řízení</w:t>
      </w:r>
      <w:r w:rsidRPr="00700D0C">
        <w:rPr>
          <w:rFonts w:ascii="Arial" w:hAnsi="Arial" w:cs="Arial"/>
          <w:sz w:val="24"/>
        </w:rPr>
        <w:t>: Pavel Mitáš, Ing. Boris Vrbka, Jan Vrbka a Ing. Marek Slabý.</w:t>
      </w:r>
    </w:p>
    <w:p w14:paraId="119C256D" w14:textId="77777777" w:rsidR="00ED6907" w:rsidRPr="009B4978" w:rsidRDefault="00ED6907" w:rsidP="009428C5">
      <w:pPr>
        <w:jc w:val="both"/>
        <w:rPr>
          <w:rFonts w:ascii="Arial" w:hAnsi="Arial"/>
          <w:sz w:val="24"/>
          <w:highlight w:val="lightGray"/>
        </w:rPr>
      </w:pPr>
    </w:p>
    <w:p w14:paraId="10A151D0" w14:textId="4302583C" w:rsidR="007A22A6" w:rsidRPr="00700D0C" w:rsidRDefault="007A22A6" w:rsidP="00B229E3">
      <w:pPr>
        <w:pStyle w:val="Nadpis2"/>
      </w:pPr>
      <w:r w:rsidRPr="00700D0C">
        <w:t>elektronická komunikace zadavatele s účastníky zadávacího řízení</w:t>
      </w:r>
    </w:p>
    <w:p w14:paraId="730599BC" w14:textId="0211CCB8" w:rsidR="007A22A6" w:rsidRPr="00700D0C" w:rsidRDefault="007A22A6" w:rsidP="007A22A6">
      <w:pPr>
        <w:spacing w:before="180"/>
        <w:jc w:val="both"/>
        <w:rPr>
          <w:rFonts w:ascii="Arial" w:hAnsi="Arial"/>
          <w:snapToGrid w:val="0"/>
          <w:sz w:val="24"/>
          <w:szCs w:val="24"/>
        </w:rPr>
      </w:pPr>
      <w:r w:rsidRPr="00700D0C">
        <w:rPr>
          <w:rFonts w:ascii="Arial" w:hAnsi="Arial"/>
          <w:snapToGrid w:val="0"/>
          <w:sz w:val="24"/>
          <w:szCs w:val="24"/>
        </w:rPr>
        <w:t>Zadavatel doporučuje, aby převážná část elektronické komunikace probíhala prostřednictvím datových schránek nebo elektronickou poštou. Komunikace prostřednictvím elektronického nástroje je sice možná, ale zadavateli není známo, jakou formou předá elektronický nástroj informaci o případné zprávě umístěné v elektronickém nástroji a zadavatel i dodavatel by denně museli sledovat obsah elektronického nástroje, aby nedošlo ke zbytečné prodlevě.</w:t>
      </w:r>
      <w:r w:rsidR="005F211A" w:rsidRPr="00700D0C">
        <w:rPr>
          <w:rFonts w:ascii="Arial" w:hAnsi="Arial"/>
          <w:snapToGrid w:val="0"/>
          <w:sz w:val="24"/>
          <w:szCs w:val="24"/>
        </w:rPr>
        <w:t xml:space="preserve"> Pro tyto účely uvedl zadavatel adresu datových schránek svého zástupce a rovněž jeho adresu elektronické pošty.  Účastník zadávacího řízení uvede v Krycím listu nabídky adresu svých datových schránek (pouze v případě, že souhlasí s komunikací prostřednictvím zástupce zadavatele přes datové schránky) a uvede i jednu adresu elektronické pošty, na kterou budou zasílány všechny písemnosti týkající se účastníka zadávacího řízení a související se zadávacím řízením.</w:t>
      </w:r>
    </w:p>
    <w:p w14:paraId="32F8A1C0" w14:textId="77777777" w:rsidR="007A22A6" w:rsidRPr="009B4978" w:rsidRDefault="007A22A6" w:rsidP="007A22A6">
      <w:pPr>
        <w:tabs>
          <w:tab w:val="num" w:pos="851"/>
        </w:tabs>
        <w:ind w:left="851" w:hanging="851"/>
        <w:rPr>
          <w:highlight w:val="lightGray"/>
          <w:lang w:eastAsia="x-none"/>
        </w:rPr>
      </w:pPr>
    </w:p>
    <w:p w14:paraId="1C5DC8C2" w14:textId="382C4805" w:rsidR="005F211A" w:rsidRPr="00700D0C" w:rsidRDefault="005F211A" w:rsidP="00B229E3">
      <w:pPr>
        <w:pStyle w:val="Nadpis2"/>
      </w:pPr>
      <w:r w:rsidRPr="00700D0C">
        <w:t>elektronická komunikace zadavatele s účastníky společné nabídky</w:t>
      </w:r>
    </w:p>
    <w:p w14:paraId="5A7CF549" w14:textId="7E475CE0" w:rsidR="005F211A" w:rsidRPr="00700D0C" w:rsidRDefault="005F211A" w:rsidP="005F211A">
      <w:pPr>
        <w:spacing w:before="180"/>
        <w:jc w:val="both"/>
        <w:rPr>
          <w:rFonts w:ascii="Arial" w:hAnsi="Arial"/>
          <w:snapToGrid w:val="0"/>
          <w:sz w:val="24"/>
          <w:szCs w:val="24"/>
        </w:rPr>
      </w:pPr>
      <w:r w:rsidRPr="00700D0C">
        <w:rPr>
          <w:rFonts w:ascii="Arial" w:hAnsi="Arial"/>
          <w:snapToGrid w:val="0"/>
          <w:sz w:val="24"/>
          <w:szCs w:val="24"/>
        </w:rPr>
        <w:t>V případě, že nabídku podává více osob společně (společná nabídka více dodavatelů), pak pro účely elektronické komunikace určí v Krycím listu nabídky jednu adresu datových schránek (pouze v případě, že souhlasí s komunikací prostřednictvím zástupce zadavatele přes datové schránky) a uvedou i jednu adresu elektronické pošty, na kterou budou zasílány všechny písemnosti týkající se účastníků zadávacího řízení a související se zadávacím řízením. Doručení na výše popsané adresy se v takovém případě považuje za doručení všem účastníkům společné nabídky.</w:t>
      </w:r>
    </w:p>
    <w:p w14:paraId="083369DD" w14:textId="77777777" w:rsidR="005F211A" w:rsidRPr="00700D0C" w:rsidRDefault="005F211A" w:rsidP="005F211A">
      <w:pPr>
        <w:tabs>
          <w:tab w:val="num" w:pos="851"/>
        </w:tabs>
        <w:ind w:left="851" w:hanging="851"/>
        <w:rPr>
          <w:lang w:eastAsia="x-none"/>
        </w:rPr>
      </w:pPr>
    </w:p>
    <w:p w14:paraId="4BE9B7D2" w14:textId="77777777" w:rsidR="009428C5" w:rsidRPr="00700D0C" w:rsidRDefault="009428C5" w:rsidP="00B229E3">
      <w:pPr>
        <w:pStyle w:val="Nadpis2"/>
      </w:pPr>
      <w:r w:rsidRPr="00700D0C">
        <w:t xml:space="preserve">podpisová doložka </w:t>
      </w:r>
    </w:p>
    <w:p w14:paraId="603DBE97" w14:textId="77777777" w:rsidR="009428C5" w:rsidRPr="00185218" w:rsidRDefault="009428C5" w:rsidP="009428C5">
      <w:pPr>
        <w:suppressAutoHyphens/>
        <w:spacing w:before="180"/>
        <w:jc w:val="both"/>
        <w:rPr>
          <w:rFonts w:ascii="Arial" w:hAnsi="Arial"/>
          <w:snapToGrid w:val="0"/>
          <w:sz w:val="24"/>
        </w:rPr>
      </w:pPr>
      <w:r w:rsidRPr="00700D0C">
        <w:rPr>
          <w:rFonts w:ascii="Arial" w:hAnsi="Arial"/>
          <w:snapToGrid w:val="0"/>
          <w:sz w:val="24"/>
        </w:rPr>
        <w:t>Podpisem oprávněné osoby v rámci tohoto Svazku zadávací dokumentace se potvrzuje i platnost všech ostatních Svazků a jejich příloh.</w:t>
      </w:r>
    </w:p>
    <w:sectPr w:rsidR="009428C5" w:rsidRPr="00185218">
      <w:headerReference w:type="default" r:id="rId24"/>
      <w:footerReference w:type="even" r:id="rId25"/>
      <w:footerReference w:type="default" r:id="rId26"/>
      <w:pgSz w:w="11906" w:h="16838" w:code="9"/>
      <w:pgMar w:top="1440" w:right="1418" w:bottom="1418" w:left="1418" w:header="709" w:footer="851"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0849D" w14:textId="77777777" w:rsidR="00962A65" w:rsidRDefault="00962A65">
      <w:r>
        <w:separator/>
      </w:r>
    </w:p>
  </w:endnote>
  <w:endnote w:type="continuationSeparator" w:id="0">
    <w:p w14:paraId="16E6F369" w14:textId="77777777" w:rsidR="00962A65" w:rsidRDefault="0096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19FFB" w14:textId="77777777" w:rsidR="00B94BA3" w:rsidRDefault="00B94BA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9C34363" w14:textId="77777777" w:rsidR="00B94BA3" w:rsidRDefault="00B94BA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F3DEB" w14:textId="77777777" w:rsidR="00B94BA3" w:rsidRDefault="00B94BA3">
    <w:pPr>
      <w:pStyle w:val="Zpat"/>
      <w:framePr w:wrap="around" w:vAnchor="text" w:hAnchor="margin" w:xAlign="center" w:y="1"/>
      <w:rPr>
        <w:rStyle w:val="slostrnky"/>
      </w:rPr>
    </w:pPr>
  </w:p>
  <w:p w14:paraId="53873710" w14:textId="77777777" w:rsidR="00B94BA3" w:rsidRDefault="00B94BA3">
    <w:pPr>
      <w:pStyle w:val="Zpat"/>
      <w:tabs>
        <w:tab w:val="clear" w:pos="4536"/>
        <w:tab w:val="clear" w:pos="9072"/>
      </w:tabs>
      <w:rPr>
        <w:rFonts w:ascii="Arial" w:hAnsi="Arial"/>
        <w:noProof/>
        <w:snapToGrid w:val="0"/>
      </w:rPr>
    </w:pPr>
    <w:r>
      <w:rPr>
        <w:rFonts w:ascii="Arial" w:hAnsi="Arial"/>
        <w:noProof/>
      </w:rPr>
      <mc:AlternateContent>
        <mc:Choice Requires="wps">
          <w:drawing>
            <wp:anchor distT="0" distB="0" distL="114300" distR="114300" simplePos="0" relativeHeight="251658240" behindDoc="0" locked="0" layoutInCell="0" allowOverlap="1" wp14:anchorId="47FA1108" wp14:editId="5F6C3F10">
              <wp:simplePos x="0" y="0"/>
              <wp:positionH relativeFrom="column">
                <wp:posOffset>-30480</wp:posOffset>
              </wp:positionH>
              <wp:positionV relativeFrom="paragraph">
                <wp:posOffset>33020</wp:posOffset>
              </wp:positionV>
              <wp:extent cx="5486400" cy="0"/>
              <wp:effectExtent l="0" t="0" r="0" b="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1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E49A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6pt" to="429.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7/Eg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" o:allowincell="f" strokecolor="#339" strokeweight=".25pt">
              <w10:wrap type="topAndBottom"/>
            </v:line>
          </w:pict>
        </mc:Fallback>
      </mc:AlternateContent>
    </w:r>
  </w:p>
  <w:p w14:paraId="055840BA" w14:textId="1D7D4B9E" w:rsidR="00B94BA3" w:rsidRDefault="00B94BA3">
    <w:pPr>
      <w:rPr>
        <w:rFonts w:ascii="Arial" w:hAnsi="Arial"/>
      </w:rPr>
    </w:pPr>
    <w:r>
      <w:rPr>
        <w:rFonts w:ascii="Arial" w:hAnsi="Arial"/>
        <w:snapToGrid w:val="0"/>
      </w:rPr>
      <w:t>Vypracoval:  RTS, a.s.   Lazaretní 13, 615 00 Brno </w:t>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t xml:space="preserve">      </w:t>
    </w:r>
    <w:r>
      <w:rPr>
        <w:rStyle w:val="slostrnky"/>
        <w:rFonts w:ascii="Arial" w:hAnsi="Arial"/>
      </w:rPr>
      <w:fldChar w:fldCharType="begin"/>
    </w:r>
    <w:r>
      <w:rPr>
        <w:rStyle w:val="slostrnky"/>
        <w:rFonts w:ascii="Arial" w:hAnsi="Arial"/>
      </w:rPr>
      <w:instrText xml:space="preserve"> PAGE </w:instrText>
    </w:r>
    <w:r>
      <w:rPr>
        <w:rStyle w:val="slostrnky"/>
        <w:rFonts w:ascii="Arial" w:hAnsi="Arial"/>
      </w:rPr>
      <w:fldChar w:fldCharType="separate"/>
    </w:r>
    <w:r w:rsidR="00E43A7C">
      <w:rPr>
        <w:rStyle w:val="slostrnky"/>
        <w:rFonts w:ascii="Arial" w:hAnsi="Arial"/>
        <w:noProof/>
      </w:rPr>
      <w:t>14</w:t>
    </w:r>
    <w:r>
      <w:rPr>
        <w:rStyle w:val="slostrnky"/>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355BC" w14:textId="77777777" w:rsidR="00962A65" w:rsidRDefault="00962A65">
      <w:r>
        <w:separator/>
      </w:r>
    </w:p>
  </w:footnote>
  <w:footnote w:type="continuationSeparator" w:id="0">
    <w:p w14:paraId="1D807181" w14:textId="77777777" w:rsidR="00962A65" w:rsidRDefault="00962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F172F" w14:textId="77777777" w:rsidR="00B94BA3" w:rsidRDefault="00B94BA3">
    <w:pPr>
      <w:pStyle w:val="Zhlav"/>
      <w:tabs>
        <w:tab w:val="clear" w:pos="4536"/>
        <w:tab w:val="center" w:pos="6663"/>
      </w:tabs>
      <w:rPr>
        <w:rFonts w:ascii="Arial" w:hAnsi="Arial"/>
      </w:rPr>
    </w:pPr>
    <w:r>
      <w:rPr>
        <w:rFonts w:ascii="Arial" w:hAnsi="Arial"/>
      </w:rPr>
      <w:tab/>
    </w:r>
  </w:p>
  <w:p w14:paraId="1C3958F1" w14:textId="77777777" w:rsidR="00B94BA3" w:rsidRPr="00D24E71" w:rsidRDefault="00B94BA3">
    <w:pPr>
      <w:pStyle w:val="Zhlav"/>
      <w:tabs>
        <w:tab w:val="clear" w:pos="4536"/>
        <w:tab w:val="center" w:pos="6663"/>
      </w:tabs>
      <w:rPr>
        <w:rFonts w:ascii="Arial" w:hAnsi="Arial"/>
      </w:rPr>
    </w:pPr>
    <w:r>
      <w:rPr>
        <w:rFonts w:ascii="Arial" w:hAnsi="Arial"/>
      </w:rPr>
      <w:t xml:space="preserve">                                           Svazek 1 - </w:t>
    </w:r>
    <w:r w:rsidRPr="00D24E71">
      <w:rPr>
        <w:rFonts w:ascii="Arial" w:hAnsi="Arial" w:cs="Arial"/>
      </w:rPr>
      <w:t>Podmínky a požadavky pro zpracování nabídky</w:t>
    </w:r>
  </w:p>
  <w:p w14:paraId="5F15DA7C" w14:textId="77777777" w:rsidR="00B94BA3" w:rsidRDefault="00B94BA3">
    <w:pPr>
      <w:pStyle w:val="Zkladntext"/>
      <w:ind w:left="1440" w:firstLine="720"/>
      <w:rPr>
        <w:rFonts w:ascii="Arial" w:hAnsi="Arial"/>
        <w:b w:val="0"/>
        <w:sz w:val="18"/>
        <w:u w:val="none"/>
      </w:rPr>
    </w:pPr>
    <w:r>
      <w:rPr>
        <w:noProof/>
      </w:rPr>
      <mc:AlternateContent>
        <mc:Choice Requires="wps">
          <w:drawing>
            <wp:anchor distT="0" distB="0" distL="114300" distR="114300" simplePos="0" relativeHeight="251657216" behindDoc="0" locked="0" layoutInCell="1" allowOverlap="1" wp14:anchorId="1583394A" wp14:editId="663986ED">
              <wp:simplePos x="0" y="0"/>
              <wp:positionH relativeFrom="column">
                <wp:posOffset>-33655</wp:posOffset>
              </wp:positionH>
              <wp:positionV relativeFrom="paragraph">
                <wp:posOffset>97790</wp:posOffset>
              </wp:positionV>
              <wp:extent cx="581025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31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CF5C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7.7pt" to="454.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BqFA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" strokecolor="#339" strokeweight=".25pt">
              <w10:wrap type="topAndBottom"/>
            </v:line>
          </w:pict>
        </mc:Fallback>
      </mc:AlternateContent>
    </w:r>
    <w:r>
      <w:rPr>
        <w:rFonts w:ascii="Arial" w:hAnsi="Arial" w:cs="Arial"/>
        <w:b w:val="0"/>
        <w:bCs/>
        <w:sz w:val="18"/>
        <w:u w:val="none"/>
      </w:rPr>
      <w:t xml:space="preserve">     </w:t>
    </w:r>
    <w:r>
      <w:rPr>
        <w:rFonts w:ascii="Arial" w:hAnsi="Arial" w:cs="Arial"/>
        <w:b w:val="0"/>
        <w:bCs/>
        <w:sz w:val="18"/>
        <w:u w:val="none"/>
      </w:rPr>
      <w:tab/>
    </w:r>
    <w:r>
      <w:rPr>
        <w:rFonts w:ascii="Arial" w:hAnsi="Arial" w:cs="Arial"/>
        <w:b w:val="0"/>
        <w:bCs/>
        <w:sz w:val="18"/>
        <w:u w:val="none"/>
      </w:rPr>
      <w:tab/>
    </w:r>
  </w:p>
  <w:p w14:paraId="646BA514" w14:textId="77777777" w:rsidR="00B94BA3" w:rsidRDefault="00B94BA3">
    <w:pPr>
      <w:pStyle w:val="Zhlav"/>
      <w:tabs>
        <w:tab w:val="clear" w:pos="4536"/>
        <w:tab w:val="center" w:pos="6663"/>
      </w:tabs>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2CAE7C66"/>
    <w:name w:val="WW8Num4"/>
    <w:lvl w:ilvl="0">
      <w:start w:val="1"/>
      <w:numFmt w:val="decimal"/>
      <w:pStyle w:val="Smlouva4"/>
      <w:lvlText w:val="%1."/>
      <w:lvlJc w:val="left"/>
      <w:pPr>
        <w:tabs>
          <w:tab w:val="num" w:pos="390"/>
        </w:tabs>
        <w:ind w:left="390" w:hanging="390"/>
      </w:pPr>
      <w:rPr>
        <w:rFonts w:ascii="Arial" w:hAnsi="Arial" w:cs="Arial" w:hint="default"/>
        <w:sz w:val="28"/>
        <w:szCs w:val="28"/>
      </w:rPr>
    </w:lvl>
    <w:lvl w:ilvl="1">
      <w:start w:val="1"/>
      <w:numFmt w:val="decimal"/>
      <w:pStyle w:val="Odstavec"/>
      <w:lvlText w:val="%1.%2."/>
      <w:lvlJc w:val="left"/>
      <w:pPr>
        <w:tabs>
          <w:tab w:val="num" w:pos="0"/>
        </w:tabs>
        <w:ind w:left="720" w:hanging="720"/>
      </w:pPr>
      <w:rPr>
        <w:rFonts w:ascii="Arial" w:hAnsi="Arial" w:cs="Times New Roman"/>
        <w:strike w:val="0"/>
        <w:kern w:val="20"/>
      </w:rPr>
    </w:lvl>
    <w:lvl w:ilvl="2">
      <w:start w:val="1"/>
      <w:numFmt w:val="decimal"/>
      <w:lvlText w:val="%1.%2.%3."/>
      <w:lvlJc w:val="left"/>
      <w:pPr>
        <w:tabs>
          <w:tab w:val="num" w:pos="0"/>
        </w:tabs>
        <w:ind w:left="720" w:hanging="720"/>
      </w:pPr>
      <w:rPr>
        <w:rFonts w:ascii="Arial" w:hAnsi="Arial" w:cs="Calibri" w:hint="default"/>
        <w:b w:val="0"/>
        <w:bCs w:val="0"/>
        <w:i w:val="0"/>
        <w:iCs w:val="0"/>
        <w:sz w:val="20"/>
        <w:szCs w:val="20"/>
      </w:rPr>
    </w:lvl>
    <w:lvl w:ilvl="3">
      <w:start w:val="1"/>
      <w:numFmt w:val="decimal"/>
      <w:lvlText w:val="%1.%2.%3.%4."/>
      <w:lvlJc w:val="left"/>
      <w:pPr>
        <w:tabs>
          <w:tab w:val="num" w:pos="0"/>
        </w:tabs>
        <w:ind w:left="1080" w:hanging="1080"/>
      </w:pPr>
      <w:rPr>
        <w:rFonts w:ascii="Times New Roman" w:hAnsi="Times New Roman" w:cs="Times New Roman"/>
      </w:rPr>
    </w:lvl>
    <w:lvl w:ilvl="4">
      <w:start w:val="1"/>
      <w:numFmt w:val="decimal"/>
      <w:lvlText w:val="%1.%2.%3.%4.%5."/>
      <w:lvlJc w:val="left"/>
      <w:pPr>
        <w:tabs>
          <w:tab w:val="num" w:pos="0"/>
        </w:tabs>
        <w:ind w:left="1440" w:hanging="1440"/>
      </w:pPr>
      <w:rPr>
        <w:rFonts w:ascii="Times New Roman" w:hAnsi="Times New Roman" w:cs="Times New Roman"/>
      </w:rPr>
    </w:lvl>
    <w:lvl w:ilvl="5">
      <w:start w:val="1"/>
      <w:numFmt w:val="decimal"/>
      <w:lvlText w:val="%1.%2.%3.%4.%5.%6."/>
      <w:lvlJc w:val="left"/>
      <w:pPr>
        <w:tabs>
          <w:tab w:val="num" w:pos="0"/>
        </w:tabs>
        <w:ind w:left="1440" w:hanging="1440"/>
      </w:pPr>
      <w:rPr>
        <w:rFonts w:ascii="Times New Roman" w:hAnsi="Times New Roman" w:cs="Times New Roman"/>
      </w:rPr>
    </w:lvl>
    <w:lvl w:ilvl="6">
      <w:start w:val="1"/>
      <w:numFmt w:val="decimal"/>
      <w:lvlText w:val="%1.%2.%3.%4.%5.%6.%7."/>
      <w:lvlJc w:val="left"/>
      <w:pPr>
        <w:tabs>
          <w:tab w:val="num" w:pos="0"/>
        </w:tabs>
        <w:ind w:left="1800" w:hanging="1800"/>
      </w:pPr>
      <w:rPr>
        <w:rFonts w:ascii="Times New Roman" w:hAnsi="Times New Roman" w:cs="Times New Roman"/>
      </w:rPr>
    </w:lvl>
    <w:lvl w:ilvl="7">
      <w:start w:val="1"/>
      <w:numFmt w:val="decimal"/>
      <w:lvlText w:val="%1.%2.%3.%4.%5.%6.%7.%8."/>
      <w:lvlJc w:val="left"/>
      <w:pPr>
        <w:tabs>
          <w:tab w:val="num" w:pos="0"/>
        </w:tabs>
        <w:ind w:left="2160" w:hanging="2160"/>
      </w:pPr>
      <w:rPr>
        <w:rFonts w:ascii="Times New Roman" w:hAnsi="Times New Roman" w:cs="Times New Roman"/>
      </w:rPr>
    </w:lvl>
    <w:lvl w:ilvl="8">
      <w:start w:val="1"/>
      <w:numFmt w:val="decimal"/>
      <w:lvlText w:val="%1.%2.%3.%4.%5.%6.%7.%8.%9."/>
      <w:lvlJc w:val="left"/>
      <w:pPr>
        <w:tabs>
          <w:tab w:val="num" w:pos="0"/>
        </w:tabs>
        <w:ind w:left="2160" w:hanging="2160"/>
      </w:pPr>
      <w:rPr>
        <w:rFonts w:ascii="Times New Roman" w:hAnsi="Times New Roman" w:cs="Times New Roman"/>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4" w15:restartNumberingAfterBreak="0">
    <w:nsid w:val="0B057A84"/>
    <w:multiLevelType w:val="hybridMultilevel"/>
    <w:tmpl w:val="C2327E8A"/>
    <w:lvl w:ilvl="0" w:tplc="04050017">
      <w:start w:val="1"/>
      <w:numFmt w:val="lowerLetter"/>
      <w:pStyle w:val="slovanseznam2"/>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8C7C85"/>
    <w:multiLevelType w:val="multilevel"/>
    <w:tmpl w:val="0C743066"/>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792"/>
        </w:tabs>
        <w:ind w:left="792" w:hanging="432"/>
      </w:pPr>
      <w:rPr>
        <w:color w:val="auto"/>
      </w:rPr>
    </w:lvl>
    <w:lvl w:ilvl="2">
      <w:start w:val="1"/>
      <w:numFmt w:val="decimal"/>
      <w:lvlText w:val="%1.%2.%3."/>
      <w:lvlJc w:val="left"/>
      <w:pPr>
        <w:tabs>
          <w:tab w:val="num" w:pos="862"/>
        </w:tabs>
        <w:ind w:left="646"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7C31CD8"/>
    <w:multiLevelType w:val="multilevel"/>
    <w:tmpl w:val="959CEFF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2E8D0760"/>
    <w:multiLevelType w:val="hybridMultilevel"/>
    <w:tmpl w:val="43A20FA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3A624FD"/>
    <w:multiLevelType w:val="hybridMultilevel"/>
    <w:tmpl w:val="D750C9F4"/>
    <w:lvl w:ilvl="0" w:tplc="EFE4C67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58AB6616"/>
    <w:multiLevelType w:val="hybridMultilevel"/>
    <w:tmpl w:val="524C7D98"/>
    <w:lvl w:ilvl="0" w:tplc="ECA40B06">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AF1A1F"/>
    <w:multiLevelType w:val="multilevel"/>
    <w:tmpl w:val="048EFB80"/>
    <w:lvl w:ilvl="0">
      <w:start w:val="1"/>
      <w:numFmt w:val="decimal"/>
      <w:isLgl/>
      <w:lvlText w:val="(%1)"/>
      <w:lvlJc w:val="left"/>
      <w:pPr>
        <w:tabs>
          <w:tab w:val="num" w:pos="641"/>
        </w:tabs>
        <w:ind w:left="-141" w:firstLine="425"/>
      </w:pPr>
    </w:lvl>
    <w:lvl w:ilvl="1">
      <w:start w:val="1"/>
      <w:numFmt w:val="lowerLetter"/>
      <w:lvlText w:val="%2)"/>
      <w:lvlJc w:val="left"/>
      <w:pPr>
        <w:tabs>
          <w:tab w:val="num" w:pos="284"/>
        </w:tabs>
        <w:ind w:left="284" w:hanging="425"/>
      </w:pPr>
    </w:lvl>
    <w:lvl w:ilvl="2">
      <w:start w:val="1"/>
      <w:numFmt w:val="decimal"/>
      <w:isLgl/>
      <w:lvlText w:val="%3."/>
      <w:lvlJc w:val="left"/>
      <w:pPr>
        <w:tabs>
          <w:tab w:val="num" w:pos="709"/>
        </w:tabs>
        <w:ind w:left="709" w:hanging="425"/>
      </w:pPr>
    </w:lvl>
    <w:lvl w:ilvl="3">
      <w:start w:val="1"/>
      <w:numFmt w:val="decimal"/>
      <w:lvlText w:val="(%4)"/>
      <w:lvlJc w:val="left"/>
      <w:pPr>
        <w:tabs>
          <w:tab w:val="num" w:pos="1299"/>
        </w:tabs>
        <w:ind w:left="1299" w:hanging="360"/>
      </w:pPr>
    </w:lvl>
    <w:lvl w:ilvl="4">
      <w:start w:val="1"/>
      <w:numFmt w:val="lowerLetter"/>
      <w:lvlText w:val="(%5)"/>
      <w:lvlJc w:val="left"/>
      <w:pPr>
        <w:tabs>
          <w:tab w:val="num" w:pos="1659"/>
        </w:tabs>
        <w:ind w:left="1659" w:hanging="360"/>
      </w:pPr>
    </w:lvl>
    <w:lvl w:ilvl="5">
      <w:start w:val="1"/>
      <w:numFmt w:val="lowerRoman"/>
      <w:lvlText w:val="(%6)"/>
      <w:lvlJc w:val="left"/>
      <w:pPr>
        <w:tabs>
          <w:tab w:val="num" w:pos="2379"/>
        </w:tabs>
        <w:ind w:left="2019" w:hanging="360"/>
      </w:pPr>
    </w:lvl>
    <w:lvl w:ilvl="6">
      <w:start w:val="1"/>
      <w:numFmt w:val="decimal"/>
      <w:pStyle w:val="Textodstavce"/>
      <w:lvlText w:val="(%7)"/>
      <w:lvlJc w:val="left"/>
      <w:pPr>
        <w:tabs>
          <w:tab w:val="num" w:pos="644"/>
        </w:tabs>
        <w:ind w:left="-141" w:firstLine="425"/>
      </w:pPr>
    </w:lvl>
    <w:lvl w:ilvl="7">
      <w:start w:val="1"/>
      <w:numFmt w:val="lowerLetter"/>
      <w:pStyle w:val="Textpsmene"/>
      <w:lvlText w:val="%8)"/>
      <w:lvlJc w:val="left"/>
      <w:pPr>
        <w:tabs>
          <w:tab w:val="num" w:pos="284"/>
        </w:tabs>
        <w:ind w:left="284" w:hanging="425"/>
      </w:pPr>
    </w:lvl>
    <w:lvl w:ilvl="8">
      <w:start w:val="1"/>
      <w:numFmt w:val="decimal"/>
      <w:pStyle w:val="Textbodu"/>
      <w:lvlText w:val="%9."/>
      <w:lvlJc w:val="left"/>
      <w:pPr>
        <w:tabs>
          <w:tab w:val="num" w:pos="710"/>
        </w:tabs>
        <w:ind w:left="710" w:hanging="426"/>
      </w:pPr>
    </w:lvl>
  </w:abstractNum>
  <w:abstractNum w:abstractNumId="11" w15:restartNumberingAfterBreak="0">
    <w:nsid w:val="77276BAA"/>
    <w:multiLevelType w:val="hybridMultilevel"/>
    <w:tmpl w:val="29C02B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4"/>
  </w:num>
  <w:num w:numId="5">
    <w:abstractNumId w:val="3"/>
  </w:num>
  <w:num w:numId="6">
    <w:abstractNumId w:val="0"/>
  </w:num>
  <w:num w:numId="7">
    <w:abstractNumId w:val="8"/>
  </w:num>
  <w:num w:numId="8">
    <w:abstractNumId w:val="1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0888"/>
    <w:rsid w:val="00002497"/>
    <w:rsid w:val="000031AD"/>
    <w:rsid w:val="00003B1C"/>
    <w:rsid w:val="00004AFA"/>
    <w:rsid w:val="00007CA1"/>
    <w:rsid w:val="00010594"/>
    <w:rsid w:val="00012E53"/>
    <w:rsid w:val="000157FC"/>
    <w:rsid w:val="00016E80"/>
    <w:rsid w:val="0002212A"/>
    <w:rsid w:val="00022738"/>
    <w:rsid w:val="00023B78"/>
    <w:rsid w:val="00030F9B"/>
    <w:rsid w:val="000310A8"/>
    <w:rsid w:val="00034030"/>
    <w:rsid w:val="000345E6"/>
    <w:rsid w:val="000350C7"/>
    <w:rsid w:val="000374AE"/>
    <w:rsid w:val="00041367"/>
    <w:rsid w:val="00042054"/>
    <w:rsid w:val="000437A9"/>
    <w:rsid w:val="00044330"/>
    <w:rsid w:val="00044E99"/>
    <w:rsid w:val="000462A8"/>
    <w:rsid w:val="00046B44"/>
    <w:rsid w:val="000477F5"/>
    <w:rsid w:val="000519D8"/>
    <w:rsid w:val="00052E77"/>
    <w:rsid w:val="0005306B"/>
    <w:rsid w:val="000546D2"/>
    <w:rsid w:val="00055412"/>
    <w:rsid w:val="00055B78"/>
    <w:rsid w:val="000565DC"/>
    <w:rsid w:val="00060022"/>
    <w:rsid w:val="00060A49"/>
    <w:rsid w:val="0006202F"/>
    <w:rsid w:val="00062634"/>
    <w:rsid w:val="00064CFA"/>
    <w:rsid w:val="00065F6D"/>
    <w:rsid w:val="00066C6B"/>
    <w:rsid w:val="00070581"/>
    <w:rsid w:val="000721EC"/>
    <w:rsid w:val="000724D6"/>
    <w:rsid w:val="00072570"/>
    <w:rsid w:val="000728C6"/>
    <w:rsid w:val="000729BF"/>
    <w:rsid w:val="00073D58"/>
    <w:rsid w:val="00074490"/>
    <w:rsid w:val="0007497E"/>
    <w:rsid w:val="00076607"/>
    <w:rsid w:val="00077A08"/>
    <w:rsid w:val="0008106D"/>
    <w:rsid w:val="0008190E"/>
    <w:rsid w:val="00081EC2"/>
    <w:rsid w:val="000836C7"/>
    <w:rsid w:val="0008395C"/>
    <w:rsid w:val="00087595"/>
    <w:rsid w:val="00090418"/>
    <w:rsid w:val="000916DA"/>
    <w:rsid w:val="00091999"/>
    <w:rsid w:val="00091CDA"/>
    <w:rsid w:val="000943C2"/>
    <w:rsid w:val="00094B32"/>
    <w:rsid w:val="00094FFC"/>
    <w:rsid w:val="00095DC8"/>
    <w:rsid w:val="00095F9A"/>
    <w:rsid w:val="00096831"/>
    <w:rsid w:val="000A01D8"/>
    <w:rsid w:val="000A03BB"/>
    <w:rsid w:val="000A0AA9"/>
    <w:rsid w:val="000A0E7D"/>
    <w:rsid w:val="000A11C3"/>
    <w:rsid w:val="000A230F"/>
    <w:rsid w:val="000A341A"/>
    <w:rsid w:val="000A41A4"/>
    <w:rsid w:val="000A5BB8"/>
    <w:rsid w:val="000A607F"/>
    <w:rsid w:val="000A69A4"/>
    <w:rsid w:val="000B2251"/>
    <w:rsid w:val="000B5280"/>
    <w:rsid w:val="000B5715"/>
    <w:rsid w:val="000B6055"/>
    <w:rsid w:val="000B6651"/>
    <w:rsid w:val="000B7234"/>
    <w:rsid w:val="000B773E"/>
    <w:rsid w:val="000B779E"/>
    <w:rsid w:val="000C1A7B"/>
    <w:rsid w:val="000C1B7F"/>
    <w:rsid w:val="000C1CFA"/>
    <w:rsid w:val="000C3927"/>
    <w:rsid w:val="000C3A83"/>
    <w:rsid w:val="000C6A2C"/>
    <w:rsid w:val="000D1AE1"/>
    <w:rsid w:val="000D1B0B"/>
    <w:rsid w:val="000D2956"/>
    <w:rsid w:val="000D30B5"/>
    <w:rsid w:val="000D466E"/>
    <w:rsid w:val="000E07AA"/>
    <w:rsid w:val="000E1439"/>
    <w:rsid w:val="000E2C12"/>
    <w:rsid w:val="000E3012"/>
    <w:rsid w:val="000E39C2"/>
    <w:rsid w:val="000E3E83"/>
    <w:rsid w:val="000E5D73"/>
    <w:rsid w:val="000F0FBD"/>
    <w:rsid w:val="000F40B7"/>
    <w:rsid w:val="000F6FEA"/>
    <w:rsid w:val="000F7551"/>
    <w:rsid w:val="0010187A"/>
    <w:rsid w:val="00101961"/>
    <w:rsid w:val="00103371"/>
    <w:rsid w:val="00106756"/>
    <w:rsid w:val="00110C7E"/>
    <w:rsid w:val="001110CA"/>
    <w:rsid w:val="00114A66"/>
    <w:rsid w:val="00115A81"/>
    <w:rsid w:val="001161BF"/>
    <w:rsid w:val="00116913"/>
    <w:rsid w:val="001175A2"/>
    <w:rsid w:val="00117CF4"/>
    <w:rsid w:val="00121377"/>
    <w:rsid w:val="00122404"/>
    <w:rsid w:val="00123040"/>
    <w:rsid w:val="00123FAB"/>
    <w:rsid w:val="00124A1F"/>
    <w:rsid w:val="00125940"/>
    <w:rsid w:val="00134978"/>
    <w:rsid w:val="001353F1"/>
    <w:rsid w:val="00135907"/>
    <w:rsid w:val="00137F79"/>
    <w:rsid w:val="0014013F"/>
    <w:rsid w:val="00140463"/>
    <w:rsid w:val="0014118F"/>
    <w:rsid w:val="00141EE4"/>
    <w:rsid w:val="00143FD3"/>
    <w:rsid w:val="001447F0"/>
    <w:rsid w:val="0014691A"/>
    <w:rsid w:val="00147309"/>
    <w:rsid w:val="00147B72"/>
    <w:rsid w:val="00147CBA"/>
    <w:rsid w:val="001504AC"/>
    <w:rsid w:val="001512F9"/>
    <w:rsid w:val="0015212A"/>
    <w:rsid w:val="00152FC3"/>
    <w:rsid w:val="001538B3"/>
    <w:rsid w:val="001557D4"/>
    <w:rsid w:val="0015766E"/>
    <w:rsid w:val="001579D3"/>
    <w:rsid w:val="001619D7"/>
    <w:rsid w:val="00162ADF"/>
    <w:rsid w:val="00165149"/>
    <w:rsid w:val="001655AA"/>
    <w:rsid w:val="001706D8"/>
    <w:rsid w:val="00171745"/>
    <w:rsid w:val="00172CA0"/>
    <w:rsid w:val="00173695"/>
    <w:rsid w:val="00175F47"/>
    <w:rsid w:val="00176E3C"/>
    <w:rsid w:val="0017768B"/>
    <w:rsid w:val="00180B83"/>
    <w:rsid w:val="00182B0D"/>
    <w:rsid w:val="001838C5"/>
    <w:rsid w:val="00185218"/>
    <w:rsid w:val="00185C21"/>
    <w:rsid w:val="0018647D"/>
    <w:rsid w:val="00187814"/>
    <w:rsid w:val="00187A4F"/>
    <w:rsid w:val="0019026D"/>
    <w:rsid w:val="00190414"/>
    <w:rsid w:val="001916FF"/>
    <w:rsid w:val="001928D6"/>
    <w:rsid w:val="00192A73"/>
    <w:rsid w:val="001934F7"/>
    <w:rsid w:val="00194BD6"/>
    <w:rsid w:val="001959F4"/>
    <w:rsid w:val="00197037"/>
    <w:rsid w:val="001A04A6"/>
    <w:rsid w:val="001A1525"/>
    <w:rsid w:val="001A1CFF"/>
    <w:rsid w:val="001A5F24"/>
    <w:rsid w:val="001B0694"/>
    <w:rsid w:val="001B0A84"/>
    <w:rsid w:val="001B1074"/>
    <w:rsid w:val="001B2CE3"/>
    <w:rsid w:val="001B37F4"/>
    <w:rsid w:val="001B43EE"/>
    <w:rsid w:val="001B4612"/>
    <w:rsid w:val="001B5D49"/>
    <w:rsid w:val="001B794D"/>
    <w:rsid w:val="001B7B0B"/>
    <w:rsid w:val="001C03DB"/>
    <w:rsid w:val="001C1310"/>
    <w:rsid w:val="001C4A6F"/>
    <w:rsid w:val="001C5F46"/>
    <w:rsid w:val="001C6708"/>
    <w:rsid w:val="001C6731"/>
    <w:rsid w:val="001C6851"/>
    <w:rsid w:val="001D11A5"/>
    <w:rsid w:val="001D13DC"/>
    <w:rsid w:val="001D2D5C"/>
    <w:rsid w:val="001D3778"/>
    <w:rsid w:val="001D3E63"/>
    <w:rsid w:val="001D3FBF"/>
    <w:rsid w:val="001D7236"/>
    <w:rsid w:val="001D799B"/>
    <w:rsid w:val="001D7E50"/>
    <w:rsid w:val="001E00FA"/>
    <w:rsid w:val="001E1DF9"/>
    <w:rsid w:val="001E2B6D"/>
    <w:rsid w:val="001E3E92"/>
    <w:rsid w:val="001E431E"/>
    <w:rsid w:val="001E43D3"/>
    <w:rsid w:val="001E47BC"/>
    <w:rsid w:val="001E6471"/>
    <w:rsid w:val="001E6B9A"/>
    <w:rsid w:val="001E6DCE"/>
    <w:rsid w:val="001E7804"/>
    <w:rsid w:val="001F04AD"/>
    <w:rsid w:val="001F20E8"/>
    <w:rsid w:val="001F2887"/>
    <w:rsid w:val="001F2C6D"/>
    <w:rsid w:val="001F3B95"/>
    <w:rsid w:val="001F5AA7"/>
    <w:rsid w:val="001F6A26"/>
    <w:rsid w:val="00201A7F"/>
    <w:rsid w:val="00202AC7"/>
    <w:rsid w:val="002030A7"/>
    <w:rsid w:val="002041B8"/>
    <w:rsid w:val="0020742C"/>
    <w:rsid w:val="0021086D"/>
    <w:rsid w:val="00211671"/>
    <w:rsid w:val="002128B6"/>
    <w:rsid w:val="0021388B"/>
    <w:rsid w:val="00214DD4"/>
    <w:rsid w:val="00215208"/>
    <w:rsid w:val="00215294"/>
    <w:rsid w:val="002156F3"/>
    <w:rsid w:val="00215E19"/>
    <w:rsid w:val="00216E82"/>
    <w:rsid w:val="0022082A"/>
    <w:rsid w:val="00220D88"/>
    <w:rsid w:val="00222F34"/>
    <w:rsid w:val="00223A95"/>
    <w:rsid w:val="002257FD"/>
    <w:rsid w:val="002270B5"/>
    <w:rsid w:val="00230C36"/>
    <w:rsid w:val="00230EF8"/>
    <w:rsid w:val="00232D79"/>
    <w:rsid w:val="002337AF"/>
    <w:rsid w:val="002361CC"/>
    <w:rsid w:val="00240185"/>
    <w:rsid w:val="00241898"/>
    <w:rsid w:val="00242138"/>
    <w:rsid w:val="00243EC7"/>
    <w:rsid w:val="002457E9"/>
    <w:rsid w:val="002509CE"/>
    <w:rsid w:val="00250C3E"/>
    <w:rsid w:val="00253E48"/>
    <w:rsid w:val="00254969"/>
    <w:rsid w:val="00254AD2"/>
    <w:rsid w:val="00256E17"/>
    <w:rsid w:val="0025720E"/>
    <w:rsid w:val="002577E8"/>
    <w:rsid w:val="0026093A"/>
    <w:rsid w:val="00263928"/>
    <w:rsid w:val="00265B66"/>
    <w:rsid w:val="00265EB1"/>
    <w:rsid w:val="00267B7A"/>
    <w:rsid w:val="00267F4C"/>
    <w:rsid w:val="00270760"/>
    <w:rsid w:val="00272822"/>
    <w:rsid w:val="002737BC"/>
    <w:rsid w:val="00273B63"/>
    <w:rsid w:val="00274074"/>
    <w:rsid w:val="00274B5C"/>
    <w:rsid w:val="00275AD8"/>
    <w:rsid w:val="00276831"/>
    <w:rsid w:val="002805E4"/>
    <w:rsid w:val="002806F6"/>
    <w:rsid w:val="00280DC5"/>
    <w:rsid w:val="002820C4"/>
    <w:rsid w:val="00284E9A"/>
    <w:rsid w:val="002912B7"/>
    <w:rsid w:val="0029224C"/>
    <w:rsid w:val="00292432"/>
    <w:rsid w:val="00292BC9"/>
    <w:rsid w:val="002931B6"/>
    <w:rsid w:val="0029424C"/>
    <w:rsid w:val="002957B5"/>
    <w:rsid w:val="00295A20"/>
    <w:rsid w:val="0029637C"/>
    <w:rsid w:val="0029688E"/>
    <w:rsid w:val="002A3475"/>
    <w:rsid w:val="002A79F5"/>
    <w:rsid w:val="002B176D"/>
    <w:rsid w:val="002B18EC"/>
    <w:rsid w:val="002B1F04"/>
    <w:rsid w:val="002B37F8"/>
    <w:rsid w:val="002B6E87"/>
    <w:rsid w:val="002B6F33"/>
    <w:rsid w:val="002B7028"/>
    <w:rsid w:val="002B7709"/>
    <w:rsid w:val="002B78D7"/>
    <w:rsid w:val="002C063B"/>
    <w:rsid w:val="002C46E1"/>
    <w:rsid w:val="002C5463"/>
    <w:rsid w:val="002D3AB0"/>
    <w:rsid w:val="002D6862"/>
    <w:rsid w:val="002E0A7B"/>
    <w:rsid w:val="002E1B1B"/>
    <w:rsid w:val="002E23A4"/>
    <w:rsid w:val="002E255D"/>
    <w:rsid w:val="002E27F3"/>
    <w:rsid w:val="002E39EF"/>
    <w:rsid w:val="002E4805"/>
    <w:rsid w:val="002E49AF"/>
    <w:rsid w:val="002E513F"/>
    <w:rsid w:val="002E5FBD"/>
    <w:rsid w:val="002E6384"/>
    <w:rsid w:val="002F0FAF"/>
    <w:rsid w:val="002F311C"/>
    <w:rsid w:val="002F3F63"/>
    <w:rsid w:val="002F5801"/>
    <w:rsid w:val="002F6158"/>
    <w:rsid w:val="002F62F4"/>
    <w:rsid w:val="002F6615"/>
    <w:rsid w:val="002F698F"/>
    <w:rsid w:val="002F6CEB"/>
    <w:rsid w:val="003002A3"/>
    <w:rsid w:val="0030191F"/>
    <w:rsid w:val="00302875"/>
    <w:rsid w:val="00302A4B"/>
    <w:rsid w:val="003036E3"/>
    <w:rsid w:val="00306870"/>
    <w:rsid w:val="00307F95"/>
    <w:rsid w:val="003107D5"/>
    <w:rsid w:val="00313028"/>
    <w:rsid w:val="0031309C"/>
    <w:rsid w:val="00313168"/>
    <w:rsid w:val="00313DEC"/>
    <w:rsid w:val="00314231"/>
    <w:rsid w:val="00315770"/>
    <w:rsid w:val="00315FFB"/>
    <w:rsid w:val="0031656D"/>
    <w:rsid w:val="00321A6A"/>
    <w:rsid w:val="00325C43"/>
    <w:rsid w:val="00326C88"/>
    <w:rsid w:val="00326F95"/>
    <w:rsid w:val="00327395"/>
    <w:rsid w:val="00332274"/>
    <w:rsid w:val="0033293C"/>
    <w:rsid w:val="003330D3"/>
    <w:rsid w:val="00333639"/>
    <w:rsid w:val="003359C7"/>
    <w:rsid w:val="00335F1D"/>
    <w:rsid w:val="00337665"/>
    <w:rsid w:val="00337BB3"/>
    <w:rsid w:val="003412AB"/>
    <w:rsid w:val="0034130C"/>
    <w:rsid w:val="003416CB"/>
    <w:rsid w:val="003421B4"/>
    <w:rsid w:val="00342560"/>
    <w:rsid w:val="00345820"/>
    <w:rsid w:val="0034633D"/>
    <w:rsid w:val="003524D0"/>
    <w:rsid w:val="0035279E"/>
    <w:rsid w:val="00353755"/>
    <w:rsid w:val="00353D45"/>
    <w:rsid w:val="00355F54"/>
    <w:rsid w:val="0035767E"/>
    <w:rsid w:val="00362332"/>
    <w:rsid w:val="003635AA"/>
    <w:rsid w:val="00365399"/>
    <w:rsid w:val="00365F88"/>
    <w:rsid w:val="00366927"/>
    <w:rsid w:val="00371B9C"/>
    <w:rsid w:val="00372EBD"/>
    <w:rsid w:val="00376A86"/>
    <w:rsid w:val="00376BD8"/>
    <w:rsid w:val="003822A6"/>
    <w:rsid w:val="003826BC"/>
    <w:rsid w:val="003840AB"/>
    <w:rsid w:val="00390DF4"/>
    <w:rsid w:val="00390FC7"/>
    <w:rsid w:val="00391D6E"/>
    <w:rsid w:val="00391F41"/>
    <w:rsid w:val="003956EA"/>
    <w:rsid w:val="003970AC"/>
    <w:rsid w:val="00397A38"/>
    <w:rsid w:val="00397B7F"/>
    <w:rsid w:val="003A05D7"/>
    <w:rsid w:val="003A10CA"/>
    <w:rsid w:val="003A2AB7"/>
    <w:rsid w:val="003A2C82"/>
    <w:rsid w:val="003A316D"/>
    <w:rsid w:val="003A34F8"/>
    <w:rsid w:val="003A383C"/>
    <w:rsid w:val="003A68B8"/>
    <w:rsid w:val="003B18BF"/>
    <w:rsid w:val="003B3D38"/>
    <w:rsid w:val="003B508B"/>
    <w:rsid w:val="003B6937"/>
    <w:rsid w:val="003B7902"/>
    <w:rsid w:val="003C0F98"/>
    <w:rsid w:val="003C368E"/>
    <w:rsid w:val="003D12B3"/>
    <w:rsid w:val="003D372A"/>
    <w:rsid w:val="003D41B5"/>
    <w:rsid w:val="003D4356"/>
    <w:rsid w:val="003D4623"/>
    <w:rsid w:val="003D4EA8"/>
    <w:rsid w:val="003D65E9"/>
    <w:rsid w:val="003D68AF"/>
    <w:rsid w:val="003D7546"/>
    <w:rsid w:val="003D7A22"/>
    <w:rsid w:val="003E46DD"/>
    <w:rsid w:val="003E60AD"/>
    <w:rsid w:val="003E7F37"/>
    <w:rsid w:val="003F4D9B"/>
    <w:rsid w:val="003F4FCC"/>
    <w:rsid w:val="003F71A1"/>
    <w:rsid w:val="004016FC"/>
    <w:rsid w:val="004017C5"/>
    <w:rsid w:val="00401A68"/>
    <w:rsid w:val="004038BD"/>
    <w:rsid w:val="004043C4"/>
    <w:rsid w:val="00406D4B"/>
    <w:rsid w:val="0041140D"/>
    <w:rsid w:val="004118A0"/>
    <w:rsid w:val="00412209"/>
    <w:rsid w:val="00413293"/>
    <w:rsid w:val="004139FC"/>
    <w:rsid w:val="00414807"/>
    <w:rsid w:val="0041560B"/>
    <w:rsid w:val="0041570D"/>
    <w:rsid w:val="00415E55"/>
    <w:rsid w:val="004161EF"/>
    <w:rsid w:val="00420245"/>
    <w:rsid w:val="00420C7D"/>
    <w:rsid w:val="00420E9D"/>
    <w:rsid w:val="00422AF6"/>
    <w:rsid w:val="0042359A"/>
    <w:rsid w:val="004238DF"/>
    <w:rsid w:val="00424761"/>
    <w:rsid w:val="00430806"/>
    <w:rsid w:val="00431882"/>
    <w:rsid w:val="00432609"/>
    <w:rsid w:val="00433B05"/>
    <w:rsid w:val="00434707"/>
    <w:rsid w:val="00435600"/>
    <w:rsid w:val="00435B34"/>
    <w:rsid w:val="00435BE2"/>
    <w:rsid w:val="00443180"/>
    <w:rsid w:val="00444158"/>
    <w:rsid w:val="00445952"/>
    <w:rsid w:val="00447218"/>
    <w:rsid w:val="00447360"/>
    <w:rsid w:val="00447A32"/>
    <w:rsid w:val="00450A97"/>
    <w:rsid w:val="00450C47"/>
    <w:rsid w:val="00450F4B"/>
    <w:rsid w:val="00451A9A"/>
    <w:rsid w:val="00452284"/>
    <w:rsid w:val="00452D9E"/>
    <w:rsid w:val="00453123"/>
    <w:rsid w:val="00454248"/>
    <w:rsid w:val="00455643"/>
    <w:rsid w:val="00456B47"/>
    <w:rsid w:val="00456C69"/>
    <w:rsid w:val="004621F0"/>
    <w:rsid w:val="004632C4"/>
    <w:rsid w:val="00463699"/>
    <w:rsid w:val="00464F38"/>
    <w:rsid w:val="00466432"/>
    <w:rsid w:val="00467FD2"/>
    <w:rsid w:val="00471A96"/>
    <w:rsid w:val="00473059"/>
    <w:rsid w:val="00475A9A"/>
    <w:rsid w:val="00477184"/>
    <w:rsid w:val="00477E63"/>
    <w:rsid w:val="00481938"/>
    <w:rsid w:val="004822F0"/>
    <w:rsid w:val="004831B7"/>
    <w:rsid w:val="00485834"/>
    <w:rsid w:val="00486248"/>
    <w:rsid w:val="00486AC9"/>
    <w:rsid w:val="00487A34"/>
    <w:rsid w:val="00490916"/>
    <w:rsid w:val="00491772"/>
    <w:rsid w:val="00494C1F"/>
    <w:rsid w:val="00495B55"/>
    <w:rsid w:val="00497C75"/>
    <w:rsid w:val="00497DD8"/>
    <w:rsid w:val="004A03E4"/>
    <w:rsid w:val="004A26B4"/>
    <w:rsid w:val="004A2C27"/>
    <w:rsid w:val="004A4503"/>
    <w:rsid w:val="004A6329"/>
    <w:rsid w:val="004A6B83"/>
    <w:rsid w:val="004A79A9"/>
    <w:rsid w:val="004B02AC"/>
    <w:rsid w:val="004B0A97"/>
    <w:rsid w:val="004B1063"/>
    <w:rsid w:val="004B396E"/>
    <w:rsid w:val="004B40F7"/>
    <w:rsid w:val="004B5AA9"/>
    <w:rsid w:val="004B6A1C"/>
    <w:rsid w:val="004B7D88"/>
    <w:rsid w:val="004C02E3"/>
    <w:rsid w:val="004C0B98"/>
    <w:rsid w:val="004C1F28"/>
    <w:rsid w:val="004C20E6"/>
    <w:rsid w:val="004C491F"/>
    <w:rsid w:val="004C5A6F"/>
    <w:rsid w:val="004C6FB7"/>
    <w:rsid w:val="004C6FC2"/>
    <w:rsid w:val="004C6FDB"/>
    <w:rsid w:val="004C7230"/>
    <w:rsid w:val="004D2193"/>
    <w:rsid w:val="004D32CE"/>
    <w:rsid w:val="004D4321"/>
    <w:rsid w:val="004D4A89"/>
    <w:rsid w:val="004D4CED"/>
    <w:rsid w:val="004D5ED0"/>
    <w:rsid w:val="004D7B4F"/>
    <w:rsid w:val="004E144B"/>
    <w:rsid w:val="004E2BF4"/>
    <w:rsid w:val="004E2D9E"/>
    <w:rsid w:val="004E48C5"/>
    <w:rsid w:val="004E5E37"/>
    <w:rsid w:val="004E5F53"/>
    <w:rsid w:val="004F0432"/>
    <w:rsid w:val="004F0C4D"/>
    <w:rsid w:val="004F0F8B"/>
    <w:rsid w:val="004F3E22"/>
    <w:rsid w:val="004F6049"/>
    <w:rsid w:val="004F745C"/>
    <w:rsid w:val="005003D3"/>
    <w:rsid w:val="0050143A"/>
    <w:rsid w:val="00501635"/>
    <w:rsid w:val="005018CE"/>
    <w:rsid w:val="00505416"/>
    <w:rsid w:val="005057E0"/>
    <w:rsid w:val="00505B4C"/>
    <w:rsid w:val="005101F0"/>
    <w:rsid w:val="005118DD"/>
    <w:rsid w:val="00511A27"/>
    <w:rsid w:val="005124A7"/>
    <w:rsid w:val="00513765"/>
    <w:rsid w:val="00515F22"/>
    <w:rsid w:val="00515F64"/>
    <w:rsid w:val="005202A3"/>
    <w:rsid w:val="005206EB"/>
    <w:rsid w:val="0052083B"/>
    <w:rsid w:val="00520C53"/>
    <w:rsid w:val="00521775"/>
    <w:rsid w:val="00521957"/>
    <w:rsid w:val="0052293A"/>
    <w:rsid w:val="00523E3E"/>
    <w:rsid w:val="005254E7"/>
    <w:rsid w:val="005266AC"/>
    <w:rsid w:val="00526A0D"/>
    <w:rsid w:val="00527C06"/>
    <w:rsid w:val="00531A56"/>
    <w:rsid w:val="00531DB5"/>
    <w:rsid w:val="00532FC8"/>
    <w:rsid w:val="00536552"/>
    <w:rsid w:val="005365E8"/>
    <w:rsid w:val="00536A18"/>
    <w:rsid w:val="00537449"/>
    <w:rsid w:val="00541579"/>
    <w:rsid w:val="00542094"/>
    <w:rsid w:val="00542408"/>
    <w:rsid w:val="00544856"/>
    <w:rsid w:val="0054684F"/>
    <w:rsid w:val="00546DF9"/>
    <w:rsid w:val="00547725"/>
    <w:rsid w:val="005477F0"/>
    <w:rsid w:val="00550C81"/>
    <w:rsid w:val="00551332"/>
    <w:rsid w:val="00555443"/>
    <w:rsid w:val="0055662A"/>
    <w:rsid w:val="00556993"/>
    <w:rsid w:val="0055727C"/>
    <w:rsid w:val="00563C51"/>
    <w:rsid w:val="00565339"/>
    <w:rsid w:val="00567474"/>
    <w:rsid w:val="005712B9"/>
    <w:rsid w:val="00573227"/>
    <w:rsid w:val="00573292"/>
    <w:rsid w:val="00574121"/>
    <w:rsid w:val="005749DA"/>
    <w:rsid w:val="0057514F"/>
    <w:rsid w:val="0057610C"/>
    <w:rsid w:val="00576EA9"/>
    <w:rsid w:val="005801C9"/>
    <w:rsid w:val="005812F9"/>
    <w:rsid w:val="00582507"/>
    <w:rsid w:val="0058259F"/>
    <w:rsid w:val="00583442"/>
    <w:rsid w:val="00585773"/>
    <w:rsid w:val="00586647"/>
    <w:rsid w:val="005872D8"/>
    <w:rsid w:val="005875B8"/>
    <w:rsid w:val="005910B6"/>
    <w:rsid w:val="0059132B"/>
    <w:rsid w:val="0059495B"/>
    <w:rsid w:val="00596B8A"/>
    <w:rsid w:val="00597F88"/>
    <w:rsid w:val="005A0076"/>
    <w:rsid w:val="005A0492"/>
    <w:rsid w:val="005A0F8E"/>
    <w:rsid w:val="005A1916"/>
    <w:rsid w:val="005A1C28"/>
    <w:rsid w:val="005A2675"/>
    <w:rsid w:val="005A2959"/>
    <w:rsid w:val="005A3C40"/>
    <w:rsid w:val="005A65C2"/>
    <w:rsid w:val="005A6A07"/>
    <w:rsid w:val="005B352D"/>
    <w:rsid w:val="005B3FD7"/>
    <w:rsid w:val="005B5988"/>
    <w:rsid w:val="005B6175"/>
    <w:rsid w:val="005B7C92"/>
    <w:rsid w:val="005C0A5F"/>
    <w:rsid w:val="005C2FB7"/>
    <w:rsid w:val="005C3018"/>
    <w:rsid w:val="005C3E1F"/>
    <w:rsid w:val="005C647D"/>
    <w:rsid w:val="005C70B2"/>
    <w:rsid w:val="005C70DA"/>
    <w:rsid w:val="005C7EFD"/>
    <w:rsid w:val="005D0B0F"/>
    <w:rsid w:val="005D230F"/>
    <w:rsid w:val="005D2463"/>
    <w:rsid w:val="005D2C6F"/>
    <w:rsid w:val="005D37E2"/>
    <w:rsid w:val="005D490F"/>
    <w:rsid w:val="005D5093"/>
    <w:rsid w:val="005D6E9B"/>
    <w:rsid w:val="005E108F"/>
    <w:rsid w:val="005E1D09"/>
    <w:rsid w:val="005E3206"/>
    <w:rsid w:val="005E394C"/>
    <w:rsid w:val="005E3E5E"/>
    <w:rsid w:val="005E4BEE"/>
    <w:rsid w:val="005E7EE6"/>
    <w:rsid w:val="005F0649"/>
    <w:rsid w:val="005F1357"/>
    <w:rsid w:val="005F1F5D"/>
    <w:rsid w:val="005F211A"/>
    <w:rsid w:val="005F632E"/>
    <w:rsid w:val="005F6411"/>
    <w:rsid w:val="005F65E7"/>
    <w:rsid w:val="00600DBF"/>
    <w:rsid w:val="00601782"/>
    <w:rsid w:val="006023D0"/>
    <w:rsid w:val="00602D4F"/>
    <w:rsid w:val="006034F3"/>
    <w:rsid w:val="00603E4F"/>
    <w:rsid w:val="00604B2A"/>
    <w:rsid w:val="00606628"/>
    <w:rsid w:val="00607CB1"/>
    <w:rsid w:val="0061079C"/>
    <w:rsid w:val="00611EFE"/>
    <w:rsid w:val="00612C38"/>
    <w:rsid w:val="00612DE7"/>
    <w:rsid w:val="00615011"/>
    <w:rsid w:val="00616659"/>
    <w:rsid w:val="006203F5"/>
    <w:rsid w:val="00620C6F"/>
    <w:rsid w:val="006218F4"/>
    <w:rsid w:val="00621DA6"/>
    <w:rsid w:val="00621F4D"/>
    <w:rsid w:val="00623E01"/>
    <w:rsid w:val="00624D75"/>
    <w:rsid w:val="0062623F"/>
    <w:rsid w:val="00626837"/>
    <w:rsid w:val="00626902"/>
    <w:rsid w:val="00627BA8"/>
    <w:rsid w:val="00631854"/>
    <w:rsid w:val="0063230A"/>
    <w:rsid w:val="006335D2"/>
    <w:rsid w:val="006337A2"/>
    <w:rsid w:val="0063384E"/>
    <w:rsid w:val="0063625A"/>
    <w:rsid w:val="00637966"/>
    <w:rsid w:val="00637A18"/>
    <w:rsid w:val="0064011A"/>
    <w:rsid w:val="00640F10"/>
    <w:rsid w:val="0064240B"/>
    <w:rsid w:val="00642C27"/>
    <w:rsid w:val="006434D4"/>
    <w:rsid w:val="006439C3"/>
    <w:rsid w:val="00644958"/>
    <w:rsid w:val="00650484"/>
    <w:rsid w:val="00650719"/>
    <w:rsid w:val="00651D92"/>
    <w:rsid w:val="00652EC4"/>
    <w:rsid w:val="00652F15"/>
    <w:rsid w:val="006530F7"/>
    <w:rsid w:val="0065318F"/>
    <w:rsid w:val="00653FF6"/>
    <w:rsid w:val="0065421E"/>
    <w:rsid w:val="006558C9"/>
    <w:rsid w:val="00655F2D"/>
    <w:rsid w:val="00657843"/>
    <w:rsid w:val="00663385"/>
    <w:rsid w:val="00665B6E"/>
    <w:rsid w:val="006662B5"/>
    <w:rsid w:val="00671E9C"/>
    <w:rsid w:val="00673825"/>
    <w:rsid w:val="006743E7"/>
    <w:rsid w:val="006761A5"/>
    <w:rsid w:val="006770CD"/>
    <w:rsid w:val="00681663"/>
    <w:rsid w:val="006816BA"/>
    <w:rsid w:val="00687AD7"/>
    <w:rsid w:val="00687F95"/>
    <w:rsid w:val="00690297"/>
    <w:rsid w:val="0069031A"/>
    <w:rsid w:val="00690DB7"/>
    <w:rsid w:val="00691C19"/>
    <w:rsid w:val="00692601"/>
    <w:rsid w:val="006928F8"/>
    <w:rsid w:val="006930F7"/>
    <w:rsid w:val="006959D6"/>
    <w:rsid w:val="00695E93"/>
    <w:rsid w:val="006964E8"/>
    <w:rsid w:val="00697035"/>
    <w:rsid w:val="006978F3"/>
    <w:rsid w:val="006A0972"/>
    <w:rsid w:val="006A2D3D"/>
    <w:rsid w:val="006A3542"/>
    <w:rsid w:val="006A56B7"/>
    <w:rsid w:val="006A5FC3"/>
    <w:rsid w:val="006B0880"/>
    <w:rsid w:val="006B08F9"/>
    <w:rsid w:val="006B3F67"/>
    <w:rsid w:val="006B440F"/>
    <w:rsid w:val="006B672B"/>
    <w:rsid w:val="006B6FD8"/>
    <w:rsid w:val="006C1711"/>
    <w:rsid w:val="006C52F0"/>
    <w:rsid w:val="006C7719"/>
    <w:rsid w:val="006C7F84"/>
    <w:rsid w:val="006D0F86"/>
    <w:rsid w:val="006D274B"/>
    <w:rsid w:val="006D2F6B"/>
    <w:rsid w:val="006D3089"/>
    <w:rsid w:val="006D31FD"/>
    <w:rsid w:val="006D3864"/>
    <w:rsid w:val="006D3BFD"/>
    <w:rsid w:val="006D5B9E"/>
    <w:rsid w:val="006E0016"/>
    <w:rsid w:val="006E057F"/>
    <w:rsid w:val="006E0EB7"/>
    <w:rsid w:val="006E3133"/>
    <w:rsid w:val="006F0D90"/>
    <w:rsid w:val="006F2127"/>
    <w:rsid w:val="006F550D"/>
    <w:rsid w:val="006F64FD"/>
    <w:rsid w:val="006F6A8A"/>
    <w:rsid w:val="006F6F43"/>
    <w:rsid w:val="00700D0C"/>
    <w:rsid w:val="00700D11"/>
    <w:rsid w:val="00701220"/>
    <w:rsid w:val="0070234C"/>
    <w:rsid w:val="00704A78"/>
    <w:rsid w:val="00705026"/>
    <w:rsid w:val="007052B0"/>
    <w:rsid w:val="007067AC"/>
    <w:rsid w:val="007067B8"/>
    <w:rsid w:val="00706EFC"/>
    <w:rsid w:val="00710C89"/>
    <w:rsid w:val="00711864"/>
    <w:rsid w:val="007135F2"/>
    <w:rsid w:val="00713903"/>
    <w:rsid w:val="00715C1B"/>
    <w:rsid w:val="00721BEA"/>
    <w:rsid w:val="00721C9D"/>
    <w:rsid w:val="0072468C"/>
    <w:rsid w:val="00725ABF"/>
    <w:rsid w:val="00725EC8"/>
    <w:rsid w:val="007275EE"/>
    <w:rsid w:val="00727705"/>
    <w:rsid w:val="00731215"/>
    <w:rsid w:val="007317DE"/>
    <w:rsid w:val="00732060"/>
    <w:rsid w:val="00732D81"/>
    <w:rsid w:val="007352C9"/>
    <w:rsid w:val="0073596C"/>
    <w:rsid w:val="00735A66"/>
    <w:rsid w:val="00735AD7"/>
    <w:rsid w:val="00736E67"/>
    <w:rsid w:val="00737010"/>
    <w:rsid w:val="00737753"/>
    <w:rsid w:val="00742CA3"/>
    <w:rsid w:val="007433CF"/>
    <w:rsid w:val="0074346B"/>
    <w:rsid w:val="00743E62"/>
    <w:rsid w:val="0074593D"/>
    <w:rsid w:val="00750374"/>
    <w:rsid w:val="00751933"/>
    <w:rsid w:val="00754951"/>
    <w:rsid w:val="00754C03"/>
    <w:rsid w:val="00756B4B"/>
    <w:rsid w:val="0076103D"/>
    <w:rsid w:val="00761D25"/>
    <w:rsid w:val="00764DA2"/>
    <w:rsid w:val="0076731A"/>
    <w:rsid w:val="00771072"/>
    <w:rsid w:val="0077185C"/>
    <w:rsid w:val="00771B48"/>
    <w:rsid w:val="007723BA"/>
    <w:rsid w:val="007724D0"/>
    <w:rsid w:val="00772D5C"/>
    <w:rsid w:val="00774EA1"/>
    <w:rsid w:val="0077626E"/>
    <w:rsid w:val="007765B6"/>
    <w:rsid w:val="007813C9"/>
    <w:rsid w:val="00783D6F"/>
    <w:rsid w:val="007841E9"/>
    <w:rsid w:val="007842B5"/>
    <w:rsid w:val="00785164"/>
    <w:rsid w:val="00787195"/>
    <w:rsid w:val="00787821"/>
    <w:rsid w:val="00792E41"/>
    <w:rsid w:val="007935C2"/>
    <w:rsid w:val="00796472"/>
    <w:rsid w:val="007A0CBA"/>
    <w:rsid w:val="007A22A6"/>
    <w:rsid w:val="007A240A"/>
    <w:rsid w:val="007A24A0"/>
    <w:rsid w:val="007A26E7"/>
    <w:rsid w:val="007A2BAC"/>
    <w:rsid w:val="007A4FFA"/>
    <w:rsid w:val="007A6779"/>
    <w:rsid w:val="007A67AE"/>
    <w:rsid w:val="007A7AD8"/>
    <w:rsid w:val="007B2B63"/>
    <w:rsid w:val="007B3659"/>
    <w:rsid w:val="007B3F72"/>
    <w:rsid w:val="007B6B28"/>
    <w:rsid w:val="007C01FC"/>
    <w:rsid w:val="007C0270"/>
    <w:rsid w:val="007C0AB3"/>
    <w:rsid w:val="007C1073"/>
    <w:rsid w:val="007C299E"/>
    <w:rsid w:val="007C2E85"/>
    <w:rsid w:val="007C321F"/>
    <w:rsid w:val="007C327E"/>
    <w:rsid w:val="007C42D5"/>
    <w:rsid w:val="007C4557"/>
    <w:rsid w:val="007C4ED5"/>
    <w:rsid w:val="007C5208"/>
    <w:rsid w:val="007C558C"/>
    <w:rsid w:val="007C6A90"/>
    <w:rsid w:val="007D2C17"/>
    <w:rsid w:val="007D49E1"/>
    <w:rsid w:val="007D5518"/>
    <w:rsid w:val="007D5D31"/>
    <w:rsid w:val="007E0D7D"/>
    <w:rsid w:val="007E3178"/>
    <w:rsid w:val="007E5D93"/>
    <w:rsid w:val="007E5F99"/>
    <w:rsid w:val="007E63AF"/>
    <w:rsid w:val="007F1C76"/>
    <w:rsid w:val="007F39AF"/>
    <w:rsid w:val="007F5713"/>
    <w:rsid w:val="007F595B"/>
    <w:rsid w:val="007F6963"/>
    <w:rsid w:val="00800417"/>
    <w:rsid w:val="00801F52"/>
    <w:rsid w:val="00803BEF"/>
    <w:rsid w:val="00803FBD"/>
    <w:rsid w:val="00805C7E"/>
    <w:rsid w:val="00805ED4"/>
    <w:rsid w:val="008062A0"/>
    <w:rsid w:val="008079EF"/>
    <w:rsid w:val="008103B3"/>
    <w:rsid w:val="00810647"/>
    <w:rsid w:val="0081268A"/>
    <w:rsid w:val="00812D0D"/>
    <w:rsid w:val="00813BE8"/>
    <w:rsid w:val="0081539F"/>
    <w:rsid w:val="008161B5"/>
    <w:rsid w:val="00820F2F"/>
    <w:rsid w:val="00822D7B"/>
    <w:rsid w:val="00823E65"/>
    <w:rsid w:val="008251BC"/>
    <w:rsid w:val="00830593"/>
    <w:rsid w:val="008305A6"/>
    <w:rsid w:val="00831AF9"/>
    <w:rsid w:val="00833700"/>
    <w:rsid w:val="008358DF"/>
    <w:rsid w:val="008375CC"/>
    <w:rsid w:val="00837CA2"/>
    <w:rsid w:val="00841881"/>
    <w:rsid w:val="0084314F"/>
    <w:rsid w:val="00843896"/>
    <w:rsid w:val="00844023"/>
    <w:rsid w:val="00844602"/>
    <w:rsid w:val="00844769"/>
    <w:rsid w:val="0084740E"/>
    <w:rsid w:val="00847C62"/>
    <w:rsid w:val="0085002A"/>
    <w:rsid w:val="008526E8"/>
    <w:rsid w:val="00852741"/>
    <w:rsid w:val="0085369A"/>
    <w:rsid w:val="00855236"/>
    <w:rsid w:val="00856F4A"/>
    <w:rsid w:val="008575DF"/>
    <w:rsid w:val="00857647"/>
    <w:rsid w:val="00861250"/>
    <w:rsid w:val="008615BD"/>
    <w:rsid w:val="00862BE3"/>
    <w:rsid w:val="00864CF5"/>
    <w:rsid w:val="00864D62"/>
    <w:rsid w:val="00864F83"/>
    <w:rsid w:val="00865881"/>
    <w:rsid w:val="008668F0"/>
    <w:rsid w:val="00867A57"/>
    <w:rsid w:val="00867DDC"/>
    <w:rsid w:val="00870CB7"/>
    <w:rsid w:val="00871E8A"/>
    <w:rsid w:val="0087201A"/>
    <w:rsid w:val="00872926"/>
    <w:rsid w:val="008730EA"/>
    <w:rsid w:val="00873B25"/>
    <w:rsid w:val="008748ED"/>
    <w:rsid w:val="00874AA3"/>
    <w:rsid w:val="008758F6"/>
    <w:rsid w:val="00876933"/>
    <w:rsid w:val="00880C01"/>
    <w:rsid w:val="00881DFB"/>
    <w:rsid w:val="00883657"/>
    <w:rsid w:val="0088425F"/>
    <w:rsid w:val="00884594"/>
    <w:rsid w:val="00885F88"/>
    <w:rsid w:val="0088696C"/>
    <w:rsid w:val="00887510"/>
    <w:rsid w:val="00887E87"/>
    <w:rsid w:val="00891CFC"/>
    <w:rsid w:val="00891ED4"/>
    <w:rsid w:val="0089286B"/>
    <w:rsid w:val="008944E5"/>
    <w:rsid w:val="008950EB"/>
    <w:rsid w:val="00895100"/>
    <w:rsid w:val="00895493"/>
    <w:rsid w:val="0089558E"/>
    <w:rsid w:val="00897955"/>
    <w:rsid w:val="008A2782"/>
    <w:rsid w:val="008A5C0B"/>
    <w:rsid w:val="008A756E"/>
    <w:rsid w:val="008A78B5"/>
    <w:rsid w:val="008A7FE2"/>
    <w:rsid w:val="008B0346"/>
    <w:rsid w:val="008B162B"/>
    <w:rsid w:val="008B2944"/>
    <w:rsid w:val="008B30B1"/>
    <w:rsid w:val="008B3B96"/>
    <w:rsid w:val="008B469D"/>
    <w:rsid w:val="008B6270"/>
    <w:rsid w:val="008B6D7D"/>
    <w:rsid w:val="008B7892"/>
    <w:rsid w:val="008C06A0"/>
    <w:rsid w:val="008C1DE3"/>
    <w:rsid w:val="008C2AC0"/>
    <w:rsid w:val="008C2DD4"/>
    <w:rsid w:val="008C3406"/>
    <w:rsid w:val="008C3E3B"/>
    <w:rsid w:val="008C43B5"/>
    <w:rsid w:val="008C506C"/>
    <w:rsid w:val="008C520C"/>
    <w:rsid w:val="008C52AC"/>
    <w:rsid w:val="008C5A9B"/>
    <w:rsid w:val="008C5C9D"/>
    <w:rsid w:val="008C7BE8"/>
    <w:rsid w:val="008D1CDB"/>
    <w:rsid w:val="008D3105"/>
    <w:rsid w:val="008D3D2D"/>
    <w:rsid w:val="008D5856"/>
    <w:rsid w:val="008D63A9"/>
    <w:rsid w:val="008D6724"/>
    <w:rsid w:val="008D7EC3"/>
    <w:rsid w:val="008E00C0"/>
    <w:rsid w:val="008E0DC7"/>
    <w:rsid w:val="008E4445"/>
    <w:rsid w:val="008E4ADD"/>
    <w:rsid w:val="008E64FA"/>
    <w:rsid w:val="008E7577"/>
    <w:rsid w:val="008F50FB"/>
    <w:rsid w:val="008F576F"/>
    <w:rsid w:val="008F6281"/>
    <w:rsid w:val="008F65C7"/>
    <w:rsid w:val="00901B8F"/>
    <w:rsid w:val="00902E40"/>
    <w:rsid w:val="00905106"/>
    <w:rsid w:val="00905BB6"/>
    <w:rsid w:val="009062AE"/>
    <w:rsid w:val="0091095C"/>
    <w:rsid w:val="00910D80"/>
    <w:rsid w:val="009120CB"/>
    <w:rsid w:val="0091258C"/>
    <w:rsid w:val="0091287D"/>
    <w:rsid w:val="00912AAC"/>
    <w:rsid w:val="00912B84"/>
    <w:rsid w:val="00912EBF"/>
    <w:rsid w:val="00913CD9"/>
    <w:rsid w:val="009155D1"/>
    <w:rsid w:val="00917818"/>
    <w:rsid w:val="00921266"/>
    <w:rsid w:val="009223BE"/>
    <w:rsid w:val="00924E7F"/>
    <w:rsid w:val="00925440"/>
    <w:rsid w:val="0092622F"/>
    <w:rsid w:val="009312DA"/>
    <w:rsid w:val="009319B9"/>
    <w:rsid w:val="00932BA6"/>
    <w:rsid w:val="00934D8A"/>
    <w:rsid w:val="0093611E"/>
    <w:rsid w:val="00937F55"/>
    <w:rsid w:val="009412AF"/>
    <w:rsid w:val="009415CA"/>
    <w:rsid w:val="00941C1F"/>
    <w:rsid w:val="00942030"/>
    <w:rsid w:val="009428C5"/>
    <w:rsid w:val="00942AB6"/>
    <w:rsid w:val="009457E7"/>
    <w:rsid w:val="00946A4F"/>
    <w:rsid w:val="009513D3"/>
    <w:rsid w:val="00951718"/>
    <w:rsid w:val="00953616"/>
    <w:rsid w:val="0095513A"/>
    <w:rsid w:val="00955B65"/>
    <w:rsid w:val="00956A2C"/>
    <w:rsid w:val="00956F80"/>
    <w:rsid w:val="00962A65"/>
    <w:rsid w:val="009634A3"/>
    <w:rsid w:val="00963875"/>
    <w:rsid w:val="00963F22"/>
    <w:rsid w:val="00964790"/>
    <w:rsid w:val="0096510A"/>
    <w:rsid w:val="00965303"/>
    <w:rsid w:val="0096639D"/>
    <w:rsid w:val="0096674E"/>
    <w:rsid w:val="00966D92"/>
    <w:rsid w:val="00967188"/>
    <w:rsid w:val="009708AF"/>
    <w:rsid w:val="00971784"/>
    <w:rsid w:val="00971A0D"/>
    <w:rsid w:val="00971A78"/>
    <w:rsid w:val="00972736"/>
    <w:rsid w:val="00972F23"/>
    <w:rsid w:val="009739C5"/>
    <w:rsid w:val="00974C80"/>
    <w:rsid w:val="00976D29"/>
    <w:rsid w:val="009773AC"/>
    <w:rsid w:val="009773BE"/>
    <w:rsid w:val="00981ECE"/>
    <w:rsid w:val="00982358"/>
    <w:rsid w:val="0098311F"/>
    <w:rsid w:val="00984CA5"/>
    <w:rsid w:val="00984EAB"/>
    <w:rsid w:val="00984FB5"/>
    <w:rsid w:val="00985899"/>
    <w:rsid w:val="00985924"/>
    <w:rsid w:val="00990B8E"/>
    <w:rsid w:val="009912E3"/>
    <w:rsid w:val="009958AC"/>
    <w:rsid w:val="00996F6D"/>
    <w:rsid w:val="009972BB"/>
    <w:rsid w:val="009A0342"/>
    <w:rsid w:val="009A08D2"/>
    <w:rsid w:val="009A0CA9"/>
    <w:rsid w:val="009A4BE3"/>
    <w:rsid w:val="009A4F24"/>
    <w:rsid w:val="009A582F"/>
    <w:rsid w:val="009A7B90"/>
    <w:rsid w:val="009B042D"/>
    <w:rsid w:val="009B08FF"/>
    <w:rsid w:val="009B0D0B"/>
    <w:rsid w:val="009B4978"/>
    <w:rsid w:val="009B5072"/>
    <w:rsid w:val="009C01CC"/>
    <w:rsid w:val="009C17C7"/>
    <w:rsid w:val="009C1B54"/>
    <w:rsid w:val="009C4211"/>
    <w:rsid w:val="009C6D69"/>
    <w:rsid w:val="009C7772"/>
    <w:rsid w:val="009D2750"/>
    <w:rsid w:val="009D294E"/>
    <w:rsid w:val="009D2CDA"/>
    <w:rsid w:val="009D2E30"/>
    <w:rsid w:val="009D33AD"/>
    <w:rsid w:val="009D50AF"/>
    <w:rsid w:val="009D5A5C"/>
    <w:rsid w:val="009D7952"/>
    <w:rsid w:val="009E0C21"/>
    <w:rsid w:val="009E167C"/>
    <w:rsid w:val="009E1AAD"/>
    <w:rsid w:val="009E4307"/>
    <w:rsid w:val="009E6E6C"/>
    <w:rsid w:val="009E7B7A"/>
    <w:rsid w:val="009F1B60"/>
    <w:rsid w:val="009F58C7"/>
    <w:rsid w:val="009F5D52"/>
    <w:rsid w:val="009F6511"/>
    <w:rsid w:val="009F6D31"/>
    <w:rsid w:val="009F731C"/>
    <w:rsid w:val="009F7887"/>
    <w:rsid w:val="009F7D00"/>
    <w:rsid w:val="00A02B1E"/>
    <w:rsid w:val="00A04A09"/>
    <w:rsid w:val="00A06B1F"/>
    <w:rsid w:val="00A11BEF"/>
    <w:rsid w:val="00A14A68"/>
    <w:rsid w:val="00A15089"/>
    <w:rsid w:val="00A15995"/>
    <w:rsid w:val="00A15BE8"/>
    <w:rsid w:val="00A1705C"/>
    <w:rsid w:val="00A20119"/>
    <w:rsid w:val="00A205F4"/>
    <w:rsid w:val="00A206FF"/>
    <w:rsid w:val="00A237B2"/>
    <w:rsid w:val="00A2573D"/>
    <w:rsid w:val="00A260F3"/>
    <w:rsid w:val="00A2737D"/>
    <w:rsid w:val="00A274E7"/>
    <w:rsid w:val="00A27758"/>
    <w:rsid w:val="00A27C0E"/>
    <w:rsid w:val="00A33453"/>
    <w:rsid w:val="00A33E62"/>
    <w:rsid w:val="00A35336"/>
    <w:rsid w:val="00A41AC6"/>
    <w:rsid w:val="00A43B0B"/>
    <w:rsid w:val="00A44007"/>
    <w:rsid w:val="00A441C2"/>
    <w:rsid w:val="00A45196"/>
    <w:rsid w:val="00A454CE"/>
    <w:rsid w:val="00A455A3"/>
    <w:rsid w:val="00A46663"/>
    <w:rsid w:val="00A47006"/>
    <w:rsid w:val="00A472DC"/>
    <w:rsid w:val="00A50288"/>
    <w:rsid w:val="00A52B1E"/>
    <w:rsid w:val="00A53309"/>
    <w:rsid w:val="00A54AE5"/>
    <w:rsid w:val="00A56B0D"/>
    <w:rsid w:val="00A57212"/>
    <w:rsid w:val="00A61155"/>
    <w:rsid w:val="00A6208A"/>
    <w:rsid w:val="00A6498B"/>
    <w:rsid w:val="00A70FB7"/>
    <w:rsid w:val="00A71388"/>
    <w:rsid w:val="00A71D24"/>
    <w:rsid w:val="00A726F7"/>
    <w:rsid w:val="00A73C4E"/>
    <w:rsid w:val="00A74B5D"/>
    <w:rsid w:val="00A7719E"/>
    <w:rsid w:val="00A80564"/>
    <w:rsid w:val="00A80988"/>
    <w:rsid w:val="00A82A93"/>
    <w:rsid w:val="00A8437D"/>
    <w:rsid w:val="00A847AA"/>
    <w:rsid w:val="00A855B0"/>
    <w:rsid w:val="00A85633"/>
    <w:rsid w:val="00A859CD"/>
    <w:rsid w:val="00A86FF8"/>
    <w:rsid w:val="00A87EAE"/>
    <w:rsid w:val="00A92DE7"/>
    <w:rsid w:val="00A92EF6"/>
    <w:rsid w:val="00A96B46"/>
    <w:rsid w:val="00A977E3"/>
    <w:rsid w:val="00AA0476"/>
    <w:rsid w:val="00AA0F1A"/>
    <w:rsid w:val="00AA1F78"/>
    <w:rsid w:val="00AA246C"/>
    <w:rsid w:val="00AA5E33"/>
    <w:rsid w:val="00AA6539"/>
    <w:rsid w:val="00AA67C4"/>
    <w:rsid w:val="00AA73F8"/>
    <w:rsid w:val="00AB24A1"/>
    <w:rsid w:val="00AB2B3D"/>
    <w:rsid w:val="00AB2DE8"/>
    <w:rsid w:val="00AB5552"/>
    <w:rsid w:val="00AB67A2"/>
    <w:rsid w:val="00AB6828"/>
    <w:rsid w:val="00AC0056"/>
    <w:rsid w:val="00AC0840"/>
    <w:rsid w:val="00AC0AB6"/>
    <w:rsid w:val="00AC4714"/>
    <w:rsid w:val="00AC6CA3"/>
    <w:rsid w:val="00AD13DE"/>
    <w:rsid w:val="00AD2473"/>
    <w:rsid w:val="00AD3333"/>
    <w:rsid w:val="00AD7658"/>
    <w:rsid w:val="00AE09D0"/>
    <w:rsid w:val="00AE28CD"/>
    <w:rsid w:val="00AE3397"/>
    <w:rsid w:val="00AE446C"/>
    <w:rsid w:val="00AE74CC"/>
    <w:rsid w:val="00AE7513"/>
    <w:rsid w:val="00AF004B"/>
    <w:rsid w:val="00AF0A17"/>
    <w:rsid w:val="00AF1320"/>
    <w:rsid w:val="00AF14AB"/>
    <w:rsid w:val="00AF1E6F"/>
    <w:rsid w:val="00AF348E"/>
    <w:rsid w:val="00AF4965"/>
    <w:rsid w:val="00AF6341"/>
    <w:rsid w:val="00AF67C6"/>
    <w:rsid w:val="00AF692B"/>
    <w:rsid w:val="00AF70CC"/>
    <w:rsid w:val="00B0007F"/>
    <w:rsid w:val="00B004D9"/>
    <w:rsid w:val="00B00642"/>
    <w:rsid w:val="00B0122D"/>
    <w:rsid w:val="00B023D5"/>
    <w:rsid w:val="00B02E1B"/>
    <w:rsid w:val="00B03221"/>
    <w:rsid w:val="00B037EB"/>
    <w:rsid w:val="00B03A3C"/>
    <w:rsid w:val="00B03EB4"/>
    <w:rsid w:val="00B05DBF"/>
    <w:rsid w:val="00B066E0"/>
    <w:rsid w:val="00B06DA1"/>
    <w:rsid w:val="00B07D47"/>
    <w:rsid w:val="00B11416"/>
    <w:rsid w:val="00B115CF"/>
    <w:rsid w:val="00B159FB"/>
    <w:rsid w:val="00B16905"/>
    <w:rsid w:val="00B16D49"/>
    <w:rsid w:val="00B212C7"/>
    <w:rsid w:val="00B21B3A"/>
    <w:rsid w:val="00B21DFB"/>
    <w:rsid w:val="00B229E3"/>
    <w:rsid w:val="00B240F6"/>
    <w:rsid w:val="00B24937"/>
    <w:rsid w:val="00B270BE"/>
    <w:rsid w:val="00B27BA2"/>
    <w:rsid w:val="00B27F71"/>
    <w:rsid w:val="00B33B8E"/>
    <w:rsid w:val="00B346F3"/>
    <w:rsid w:val="00B35CB1"/>
    <w:rsid w:val="00B36F31"/>
    <w:rsid w:val="00B37149"/>
    <w:rsid w:val="00B40CB5"/>
    <w:rsid w:val="00B4275D"/>
    <w:rsid w:val="00B43554"/>
    <w:rsid w:val="00B43D8A"/>
    <w:rsid w:val="00B43E48"/>
    <w:rsid w:val="00B442CA"/>
    <w:rsid w:val="00B46B79"/>
    <w:rsid w:val="00B46B80"/>
    <w:rsid w:val="00B47172"/>
    <w:rsid w:val="00B4785A"/>
    <w:rsid w:val="00B50E73"/>
    <w:rsid w:val="00B512FA"/>
    <w:rsid w:val="00B52E59"/>
    <w:rsid w:val="00B539F9"/>
    <w:rsid w:val="00B53DE8"/>
    <w:rsid w:val="00B5441C"/>
    <w:rsid w:val="00B60622"/>
    <w:rsid w:val="00B61340"/>
    <w:rsid w:val="00B637F7"/>
    <w:rsid w:val="00B64B36"/>
    <w:rsid w:val="00B65065"/>
    <w:rsid w:val="00B66A85"/>
    <w:rsid w:val="00B66F1C"/>
    <w:rsid w:val="00B670BE"/>
    <w:rsid w:val="00B70E50"/>
    <w:rsid w:val="00B71C65"/>
    <w:rsid w:val="00B7236E"/>
    <w:rsid w:val="00B72BBE"/>
    <w:rsid w:val="00B74EE4"/>
    <w:rsid w:val="00B75835"/>
    <w:rsid w:val="00B7759A"/>
    <w:rsid w:val="00B777CE"/>
    <w:rsid w:val="00B778E4"/>
    <w:rsid w:val="00B80805"/>
    <w:rsid w:val="00B80BEE"/>
    <w:rsid w:val="00B81912"/>
    <w:rsid w:val="00B90E27"/>
    <w:rsid w:val="00B9108C"/>
    <w:rsid w:val="00B91812"/>
    <w:rsid w:val="00B92FD5"/>
    <w:rsid w:val="00B93546"/>
    <w:rsid w:val="00B94A9B"/>
    <w:rsid w:val="00B94BA3"/>
    <w:rsid w:val="00B96CFF"/>
    <w:rsid w:val="00B96DE1"/>
    <w:rsid w:val="00B979F0"/>
    <w:rsid w:val="00BA1565"/>
    <w:rsid w:val="00BA2A53"/>
    <w:rsid w:val="00BA3E06"/>
    <w:rsid w:val="00BA5760"/>
    <w:rsid w:val="00BA5ABB"/>
    <w:rsid w:val="00BA692F"/>
    <w:rsid w:val="00BA6AB1"/>
    <w:rsid w:val="00BB0F98"/>
    <w:rsid w:val="00BB145C"/>
    <w:rsid w:val="00BB2F89"/>
    <w:rsid w:val="00BC09A1"/>
    <w:rsid w:val="00BC31E9"/>
    <w:rsid w:val="00BC476D"/>
    <w:rsid w:val="00BC4EDE"/>
    <w:rsid w:val="00BC5159"/>
    <w:rsid w:val="00BC6610"/>
    <w:rsid w:val="00BC66E1"/>
    <w:rsid w:val="00BC7FF1"/>
    <w:rsid w:val="00BD0C63"/>
    <w:rsid w:val="00BD10D7"/>
    <w:rsid w:val="00BD3BBB"/>
    <w:rsid w:val="00BD4E25"/>
    <w:rsid w:val="00BD5B71"/>
    <w:rsid w:val="00BE02C3"/>
    <w:rsid w:val="00BE0DE0"/>
    <w:rsid w:val="00BE0FF9"/>
    <w:rsid w:val="00BE1FEB"/>
    <w:rsid w:val="00BE370B"/>
    <w:rsid w:val="00BE3BCC"/>
    <w:rsid w:val="00BE4F02"/>
    <w:rsid w:val="00BE5F7F"/>
    <w:rsid w:val="00BE66B8"/>
    <w:rsid w:val="00BE72E4"/>
    <w:rsid w:val="00BF0293"/>
    <w:rsid w:val="00BF04E2"/>
    <w:rsid w:val="00BF26F6"/>
    <w:rsid w:val="00BF595C"/>
    <w:rsid w:val="00BF5CD3"/>
    <w:rsid w:val="00C0135C"/>
    <w:rsid w:val="00C01405"/>
    <w:rsid w:val="00C015EF"/>
    <w:rsid w:val="00C03FA2"/>
    <w:rsid w:val="00C04819"/>
    <w:rsid w:val="00C051F6"/>
    <w:rsid w:val="00C131D3"/>
    <w:rsid w:val="00C150E9"/>
    <w:rsid w:val="00C15598"/>
    <w:rsid w:val="00C15C39"/>
    <w:rsid w:val="00C16247"/>
    <w:rsid w:val="00C164CD"/>
    <w:rsid w:val="00C17CC4"/>
    <w:rsid w:val="00C21D27"/>
    <w:rsid w:val="00C22B17"/>
    <w:rsid w:val="00C23801"/>
    <w:rsid w:val="00C23D91"/>
    <w:rsid w:val="00C24059"/>
    <w:rsid w:val="00C2463A"/>
    <w:rsid w:val="00C2533C"/>
    <w:rsid w:val="00C2689D"/>
    <w:rsid w:val="00C26CEA"/>
    <w:rsid w:val="00C26EDF"/>
    <w:rsid w:val="00C278E6"/>
    <w:rsid w:val="00C30962"/>
    <w:rsid w:val="00C30F61"/>
    <w:rsid w:val="00C31C93"/>
    <w:rsid w:val="00C321FD"/>
    <w:rsid w:val="00C3284E"/>
    <w:rsid w:val="00C33CE4"/>
    <w:rsid w:val="00C34EC8"/>
    <w:rsid w:val="00C34F8C"/>
    <w:rsid w:val="00C358D7"/>
    <w:rsid w:val="00C359D5"/>
    <w:rsid w:val="00C36C54"/>
    <w:rsid w:val="00C36DEC"/>
    <w:rsid w:val="00C402B1"/>
    <w:rsid w:val="00C4082C"/>
    <w:rsid w:val="00C4096F"/>
    <w:rsid w:val="00C4226A"/>
    <w:rsid w:val="00C42513"/>
    <w:rsid w:val="00C427D9"/>
    <w:rsid w:val="00C43756"/>
    <w:rsid w:val="00C442BC"/>
    <w:rsid w:val="00C45ABF"/>
    <w:rsid w:val="00C50CEC"/>
    <w:rsid w:val="00C50F8A"/>
    <w:rsid w:val="00C517CF"/>
    <w:rsid w:val="00C564A1"/>
    <w:rsid w:val="00C650CE"/>
    <w:rsid w:val="00C66278"/>
    <w:rsid w:val="00C67435"/>
    <w:rsid w:val="00C70289"/>
    <w:rsid w:val="00C729E7"/>
    <w:rsid w:val="00C73343"/>
    <w:rsid w:val="00C73A45"/>
    <w:rsid w:val="00C73C27"/>
    <w:rsid w:val="00C75F4A"/>
    <w:rsid w:val="00C7701A"/>
    <w:rsid w:val="00C7705C"/>
    <w:rsid w:val="00C80592"/>
    <w:rsid w:val="00C8256C"/>
    <w:rsid w:val="00C850EA"/>
    <w:rsid w:val="00C8600E"/>
    <w:rsid w:val="00C90895"/>
    <w:rsid w:val="00C913AA"/>
    <w:rsid w:val="00C9281B"/>
    <w:rsid w:val="00C97838"/>
    <w:rsid w:val="00CA0061"/>
    <w:rsid w:val="00CA0C27"/>
    <w:rsid w:val="00CA1C08"/>
    <w:rsid w:val="00CA32EB"/>
    <w:rsid w:val="00CA3C00"/>
    <w:rsid w:val="00CA4564"/>
    <w:rsid w:val="00CB4BDB"/>
    <w:rsid w:val="00CB6693"/>
    <w:rsid w:val="00CB764E"/>
    <w:rsid w:val="00CC11F7"/>
    <w:rsid w:val="00CC1D18"/>
    <w:rsid w:val="00CC20CF"/>
    <w:rsid w:val="00CC2222"/>
    <w:rsid w:val="00CC4113"/>
    <w:rsid w:val="00CD0FC1"/>
    <w:rsid w:val="00CD26AA"/>
    <w:rsid w:val="00CD3605"/>
    <w:rsid w:val="00CD3D2F"/>
    <w:rsid w:val="00CD68B1"/>
    <w:rsid w:val="00CE2760"/>
    <w:rsid w:val="00CE3992"/>
    <w:rsid w:val="00CE5F3F"/>
    <w:rsid w:val="00CF23E0"/>
    <w:rsid w:val="00CF3114"/>
    <w:rsid w:val="00CF3264"/>
    <w:rsid w:val="00CF33F1"/>
    <w:rsid w:val="00CF599C"/>
    <w:rsid w:val="00CF68BD"/>
    <w:rsid w:val="00D00DB2"/>
    <w:rsid w:val="00D01FE2"/>
    <w:rsid w:val="00D03E50"/>
    <w:rsid w:val="00D0589A"/>
    <w:rsid w:val="00D07E80"/>
    <w:rsid w:val="00D12CBC"/>
    <w:rsid w:val="00D14ABC"/>
    <w:rsid w:val="00D15991"/>
    <w:rsid w:val="00D168BD"/>
    <w:rsid w:val="00D16971"/>
    <w:rsid w:val="00D16BE2"/>
    <w:rsid w:val="00D17E1F"/>
    <w:rsid w:val="00D21A05"/>
    <w:rsid w:val="00D2253B"/>
    <w:rsid w:val="00D233AB"/>
    <w:rsid w:val="00D24E71"/>
    <w:rsid w:val="00D308B7"/>
    <w:rsid w:val="00D30DAC"/>
    <w:rsid w:val="00D31220"/>
    <w:rsid w:val="00D323EE"/>
    <w:rsid w:val="00D355DD"/>
    <w:rsid w:val="00D35B25"/>
    <w:rsid w:val="00D42EE0"/>
    <w:rsid w:val="00D43144"/>
    <w:rsid w:val="00D431C5"/>
    <w:rsid w:val="00D46D14"/>
    <w:rsid w:val="00D515EB"/>
    <w:rsid w:val="00D5184B"/>
    <w:rsid w:val="00D51F76"/>
    <w:rsid w:val="00D550B5"/>
    <w:rsid w:val="00D55363"/>
    <w:rsid w:val="00D556FA"/>
    <w:rsid w:val="00D565B4"/>
    <w:rsid w:val="00D573AD"/>
    <w:rsid w:val="00D57970"/>
    <w:rsid w:val="00D60A57"/>
    <w:rsid w:val="00D61931"/>
    <w:rsid w:val="00D62CA7"/>
    <w:rsid w:val="00D62F18"/>
    <w:rsid w:val="00D64C57"/>
    <w:rsid w:val="00D6534F"/>
    <w:rsid w:val="00D65604"/>
    <w:rsid w:val="00D6598B"/>
    <w:rsid w:val="00D661C4"/>
    <w:rsid w:val="00D70CAB"/>
    <w:rsid w:val="00D70E37"/>
    <w:rsid w:val="00D70F40"/>
    <w:rsid w:val="00D728D7"/>
    <w:rsid w:val="00D72925"/>
    <w:rsid w:val="00D73204"/>
    <w:rsid w:val="00D73F75"/>
    <w:rsid w:val="00D75134"/>
    <w:rsid w:val="00D7559A"/>
    <w:rsid w:val="00D8181C"/>
    <w:rsid w:val="00D81C4A"/>
    <w:rsid w:val="00D82597"/>
    <w:rsid w:val="00D844EB"/>
    <w:rsid w:val="00D84B9F"/>
    <w:rsid w:val="00D86777"/>
    <w:rsid w:val="00D86920"/>
    <w:rsid w:val="00D86F68"/>
    <w:rsid w:val="00D872C8"/>
    <w:rsid w:val="00D92612"/>
    <w:rsid w:val="00D92CB7"/>
    <w:rsid w:val="00D93C3D"/>
    <w:rsid w:val="00D94D1F"/>
    <w:rsid w:val="00D950A1"/>
    <w:rsid w:val="00D96105"/>
    <w:rsid w:val="00D96F6E"/>
    <w:rsid w:val="00D96FAA"/>
    <w:rsid w:val="00DA29C6"/>
    <w:rsid w:val="00DA2E39"/>
    <w:rsid w:val="00DA488B"/>
    <w:rsid w:val="00DA6CF4"/>
    <w:rsid w:val="00DA7B98"/>
    <w:rsid w:val="00DB0FCB"/>
    <w:rsid w:val="00DB145D"/>
    <w:rsid w:val="00DB246B"/>
    <w:rsid w:val="00DB2833"/>
    <w:rsid w:val="00DB4F59"/>
    <w:rsid w:val="00DB6539"/>
    <w:rsid w:val="00DB68C2"/>
    <w:rsid w:val="00DB72AC"/>
    <w:rsid w:val="00DC6611"/>
    <w:rsid w:val="00DC7482"/>
    <w:rsid w:val="00DC7A35"/>
    <w:rsid w:val="00DC7B45"/>
    <w:rsid w:val="00DD0084"/>
    <w:rsid w:val="00DD27BD"/>
    <w:rsid w:val="00DD5759"/>
    <w:rsid w:val="00DD61B0"/>
    <w:rsid w:val="00DD66CE"/>
    <w:rsid w:val="00DE188B"/>
    <w:rsid w:val="00DE1947"/>
    <w:rsid w:val="00DE2708"/>
    <w:rsid w:val="00DE34B9"/>
    <w:rsid w:val="00DE372C"/>
    <w:rsid w:val="00DE4577"/>
    <w:rsid w:val="00DE52C8"/>
    <w:rsid w:val="00DE56B0"/>
    <w:rsid w:val="00DE5E74"/>
    <w:rsid w:val="00DE5FAD"/>
    <w:rsid w:val="00DE6046"/>
    <w:rsid w:val="00DE68E2"/>
    <w:rsid w:val="00DE70F3"/>
    <w:rsid w:val="00DE7300"/>
    <w:rsid w:val="00DF0DCB"/>
    <w:rsid w:val="00DF2B88"/>
    <w:rsid w:val="00DF5241"/>
    <w:rsid w:val="00E00A85"/>
    <w:rsid w:val="00E026D8"/>
    <w:rsid w:val="00E05396"/>
    <w:rsid w:val="00E06D02"/>
    <w:rsid w:val="00E12712"/>
    <w:rsid w:val="00E12853"/>
    <w:rsid w:val="00E13625"/>
    <w:rsid w:val="00E148CE"/>
    <w:rsid w:val="00E1611C"/>
    <w:rsid w:val="00E16701"/>
    <w:rsid w:val="00E16B65"/>
    <w:rsid w:val="00E20615"/>
    <w:rsid w:val="00E20633"/>
    <w:rsid w:val="00E22C1F"/>
    <w:rsid w:val="00E23F84"/>
    <w:rsid w:val="00E24E44"/>
    <w:rsid w:val="00E303A2"/>
    <w:rsid w:val="00E30569"/>
    <w:rsid w:val="00E30611"/>
    <w:rsid w:val="00E3408A"/>
    <w:rsid w:val="00E34BF3"/>
    <w:rsid w:val="00E35FFF"/>
    <w:rsid w:val="00E364B2"/>
    <w:rsid w:val="00E36644"/>
    <w:rsid w:val="00E36B18"/>
    <w:rsid w:val="00E37034"/>
    <w:rsid w:val="00E378BA"/>
    <w:rsid w:val="00E37E5C"/>
    <w:rsid w:val="00E42663"/>
    <w:rsid w:val="00E4391D"/>
    <w:rsid w:val="00E43A7C"/>
    <w:rsid w:val="00E44D13"/>
    <w:rsid w:val="00E507DA"/>
    <w:rsid w:val="00E518E2"/>
    <w:rsid w:val="00E51AE1"/>
    <w:rsid w:val="00E53BEB"/>
    <w:rsid w:val="00E550E9"/>
    <w:rsid w:val="00E55D47"/>
    <w:rsid w:val="00E5602C"/>
    <w:rsid w:val="00E5609C"/>
    <w:rsid w:val="00E56CDB"/>
    <w:rsid w:val="00E572F8"/>
    <w:rsid w:val="00E57C06"/>
    <w:rsid w:val="00E6036D"/>
    <w:rsid w:val="00E6452A"/>
    <w:rsid w:val="00E64778"/>
    <w:rsid w:val="00E675DF"/>
    <w:rsid w:val="00E67C20"/>
    <w:rsid w:val="00E701AB"/>
    <w:rsid w:val="00E7059D"/>
    <w:rsid w:val="00E70D6A"/>
    <w:rsid w:val="00E74966"/>
    <w:rsid w:val="00E74E66"/>
    <w:rsid w:val="00E75731"/>
    <w:rsid w:val="00E75FEF"/>
    <w:rsid w:val="00E8030F"/>
    <w:rsid w:val="00E82BDD"/>
    <w:rsid w:val="00E82FDC"/>
    <w:rsid w:val="00E8521A"/>
    <w:rsid w:val="00E8531D"/>
    <w:rsid w:val="00E902AA"/>
    <w:rsid w:val="00E92BFD"/>
    <w:rsid w:val="00E93560"/>
    <w:rsid w:val="00E97C18"/>
    <w:rsid w:val="00EA04C1"/>
    <w:rsid w:val="00EA11D2"/>
    <w:rsid w:val="00EA3749"/>
    <w:rsid w:val="00EA3876"/>
    <w:rsid w:val="00EA39AE"/>
    <w:rsid w:val="00EA47B5"/>
    <w:rsid w:val="00EA7466"/>
    <w:rsid w:val="00EA7779"/>
    <w:rsid w:val="00EA7F00"/>
    <w:rsid w:val="00EB01A6"/>
    <w:rsid w:val="00EB222B"/>
    <w:rsid w:val="00EB264F"/>
    <w:rsid w:val="00EB2A3F"/>
    <w:rsid w:val="00EB326B"/>
    <w:rsid w:val="00EB431F"/>
    <w:rsid w:val="00EC0655"/>
    <w:rsid w:val="00EC0CEA"/>
    <w:rsid w:val="00EC2F61"/>
    <w:rsid w:val="00EC6E2C"/>
    <w:rsid w:val="00EC759A"/>
    <w:rsid w:val="00ED13AC"/>
    <w:rsid w:val="00ED23CD"/>
    <w:rsid w:val="00ED29F2"/>
    <w:rsid w:val="00ED4A40"/>
    <w:rsid w:val="00ED543F"/>
    <w:rsid w:val="00ED6907"/>
    <w:rsid w:val="00ED7369"/>
    <w:rsid w:val="00EE2F93"/>
    <w:rsid w:val="00EE6889"/>
    <w:rsid w:val="00EE6F33"/>
    <w:rsid w:val="00EE6F5D"/>
    <w:rsid w:val="00EE7DA1"/>
    <w:rsid w:val="00EF3467"/>
    <w:rsid w:val="00EF3A2C"/>
    <w:rsid w:val="00EF66D0"/>
    <w:rsid w:val="00F003A6"/>
    <w:rsid w:val="00F0180F"/>
    <w:rsid w:val="00F029CB"/>
    <w:rsid w:val="00F04D76"/>
    <w:rsid w:val="00F06457"/>
    <w:rsid w:val="00F07FF3"/>
    <w:rsid w:val="00F10793"/>
    <w:rsid w:val="00F13983"/>
    <w:rsid w:val="00F141E6"/>
    <w:rsid w:val="00F147A0"/>
    <w:rsid w:val="00F1516E"/>
    <w:rsid w:val="00F15A28"/>
    <w:rsid w:val="00F1693B"/>
    <w:rsid w:val="00F2030B"/>
    <w:rsid w:val="00F2141B"/>
    <w:rsid w:val="00F241C5"/>
    <w:rsid w:val="00F254C3"/>
    <w:rsid w:val="00F255CB"/>
    <w:rsid w:val="00F267A2"/>
    <w:rsid w:val="00F3365A"/>
    <w:rsid w:val="00F35ACF"/>
    <w:rsid w:val="00F40290"/>
    <w:rsid w:val="00F43797"/>
    <w:rsid w:val="00F44213"/>
    <w:rsid w:val="00F444BF"/>
    <w:rsid w:val="00F4591F"/>
    <w:rsid w:val="00F47592"/>
    <w:rsid w:val="00F506B8"/>
    <w:rsid w:val="00F55131"/>
    <w:rsid w:val="00F56C6C"/>
    <w:rsid w:val="00F57660"/>
    <w:rsid w:val="00F57B73"/>
    <w:rsid w:val="00F57F1B"/>
    <w:rsid w:val="00F60FBB"/>
    <w:rsid w:val="00F6146C"/>
    <w:rsid w:val="00F61B9C"/>
    <w:rsid w:val="00F632F4"/>
    <w:rsid w:val="00F6367A"/>
    <w:rsid w:val="00F65850"/>
    <w:rsid w:val="00F703BE"/>
    <w:rsid w:val="00F72C73"/>
    <w:rsid w:val="00F738F1"/>
    <w:rsid w:val="00F74008"/>
    <w:rsid w:val="00F7402C"/>
    <w:rsid w:val="00F742E8"/>
    <w:rsid w:val="00F80E25"/>
    <w:rsid w:val="00F8111E"/>
    <w:rsid w:val="00F821F7"/>
    <w:rsid w:val="00F82A62"/>
    <w:rsid w:val="00F82D94"/>
    <w:rsid w:val="00F84C5D"/>
    <w:rsid w:val="00F85827"/>
    <w:rsid w:val="00F85F98"/>
    <w:rsid w:val="00F87441"/>
    <w:rsid w:val="00F91100"/>
    <w:rsid w:val="00F915A0"/>
    <w:rsid w:val="00F92A95"/>
    <w:rsid w:val="00F933D7"/>
    <w:rsid w:val="00F9430A"/>
    <w:rsid w:val="00F94B71"/>
    <w:rsid w:val="00F94BCE"/>
    <w:rsid w:val="00F95FA5"/>
    <w:rsid w:val="00F97E69"/>
    <w:rsid w:val="00FA05F4"/>
    <w:rsid w:val="00FA5843"/>
    <w:rsid w:val="00FA5BFE"/>
    <w:rsid w:val="00FA670D"/>
    <w:rsid w:val="00FA6726"/>
    <w:rsid w:val="00FA7E37"/>
    <w:rsid w:val="00FB1BD1"/>
    <w:rsid w:val="00FB2862"/>
    <w:rsid w:val="00FB3713"/>
    <w:rsid w:val="00FB3A14"/>
    <w:rsid w:val="00FB5376"/>
    <w:rsid w:val="00FC118A"/>
    <w:rsid w:val="00FC1DBD"/>
    <w:rsid w:val="00FC203E"/>
    <w:rsid w:val="00FC23C9"/>
    <w:rsid w:val="00FC4BE6"/>
    <w:rsid w:val="00FC4DBC"/>
    <w:rsid w:val="00FC7BEE"/>
    <w:rsid w:val="00FD0D7D"/>
    <w:rsid w:val="00FD1523"/>
    <w:rsid w:val="00FD4AF9"/>
    <w:rsid w:val="00FD5C39"/>
    <w:rsid w:val="00FD6266"/>
    <w:rsid w:val="00FE057C"/>
    <w:rsid w:val="00FE17D4"/>
    <w:rsid w:val="00FE1FE7"/>
    <w:rsid w:val="00FE2879"/>
    <w:rsid w:val="00FE2979"/>
    <w:rsid w:val="00FE610E"/>
    <w:rsid w:val="00FE7679"/>
    <w:rsid w:val="00FE7DA8"/>
    <w:rsid w:val="00FF2B6D"/>
    <w:rsid w:val="00FF3098"/>
    <w:rsid w:val="00FF3161"/>
    <w:rsid w:val="00FF3B43"/>
    <w:rsid w:val="00FF6A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F1032"/>
  <w15:docId w15:val="{5167D429-0DA3-490C-AEBC-3BA32966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9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12B3"/>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ln"/>
    <w:next w:val="Normln"/>
    <w:autoRedefine/>
    <w:qFormat/>
    <w:rsid w:val="009B4978"/>
    <w:pPr>
      <w:keepNext/>
      <w:numPr>
        <w:numId w:val="2"/>
      </w:numPr>
      <w:pBdr>
        <w:top w:val="single" w:sz="4" w:space="1" w:color="auto"/>
        <w:left w:val="single" w:sz="4" w:space="4" w:color="auto"/>
        <w:bottom w:val="single" w:sz="4" w:space="1" w:color="auto"/>
        <w:right w:val="single" w:sz="4" w:space="4" w:color="auto"/>
      </w:pBdr>
      <w:shd w:val="clear" w:color="auto" w:fill="E0E0E0"/>
      <w:tabs>
        <w:tab w:val="clear" w:pos="360"/>
        <w:tab w:val="num" w:pos="709"/>
      </w:tabs>
      <w:spacing w:before="120"/>
      <w:ind w:left="709" w:hanging="709"/>
      <w:outlineLvl w:val="0"/>
    </w:pPr>
    <w:rPr>
      <w:rFonts w:ascii="Arial" w:hAnsi="Arial" w:cs="Arial"/>
      <w:b/>
      <w:caps/>
      <w:snapToGrid w:val="0"/>
      <w:sz w:val="32"/>
    </w:rPr>
  </w:style>
  <w:style w:type="paragraph" w:styleId="Nadpis2">
    <w:name w:val="heading 2"/>
    <w:basedOn w:val="Normln"/>
    <w:next w:val="Normln"/>
    <w:link w:val="Nadpis2Char"/>
    <w:autoRedefine/>
    <w:qFormat/>
    <w:rsid w:val="00B229E3"/>
    <w:pPr>
      <w:keepNext/>
      <w:numPr>
        <w:ilvl w:val="1"/>
        <w:numId w:val="2"/>
      </w:numPr>
      <w:tabs>
        <w:tab w:val="clear" w:pos="792"/>
        <w:tab w:val="num" w:pos="858"/>
      </w:tabs>
      <w:spacing w:before="120"/>
      <w:ind w:left="851" w:hanging="851"/>
      <w:outlineLvl w:val="1"/>
    </w:pPr>
    <w:rPr>
      <w:rFonts w:ascii="Arial" w:hAnsi="Arial"/>
      <w:b/>
      <w:caps/>
      <w:snapToGrid w:val="0"/>
      <w:sz w:val="28"/>
      <w:szCs w:val="28"/>
      <w:u w:val="single" w:color="333399"/>
      <w:lang w:val="x-none" w:eastAsia="x-none"/>
    </w:rPr>
  </w:style>
  <w:style w:type="paragraph" w:styleId="Nadpis3">
    <w:name w:val="heading 3"/>
    <w:basedOn w:val="Normln"/>
    <w:next w:val="Normln"/>
    <w:autoRedefine/>
    <w:qFormat/>
    <w:pPr>
      <w:keepNext/>
      <w:spacing w:before="180"/>
      <w:ind w:firstLine="720"/>
      <w:jc w:val="both"/>
      <w:outlineLvl w:val="2"/>
    </w:pPr>
    <w:rPr>
      <w:rFonts w:ascii="Arial" w:hAnsi="Arial" w:cs="Arial"/>
      <w:snapToGrid w:val="0"/>
      <w:sz w:val="24"/>
    </w:rPr>
  </w:style>
  <w:style w:type="paragraph" w:styleId="Nadpis4">
    <w:name w:val="heading 4"/>
    <w:basedOn w:val="Normln"/>
    <w:next w:val="Normln"/>
    <w:autoRedefine/>
    <w:qFormat/>
    <w:pPr>
      <w:keepNext/>
      <w:numPr>
        <w:ilvl w:val="3"/>
        <w:numId w:val="1"/>
      </w:numPr>
      <w:spacing w:before="120"/>
      <w:outlineLvl w:val="3"/>
    </w:pPr>
    <w:rPr>
      <w:rFonts w:ascii="Arial" w:hAnsi="Arial"/>
      <w:i/>
      <w:snapToGrid w:val="0"/>
      <w:color w:val="333399"/>
      <w:sz w:val="24"/>
    </w:rPr>
  </w:style>
  <w:style w:type="paragraph" w:styleId="Nadpis5">
    <w:name w:val="heading 5"/>
    <w:basedOn w:val="Normln"/>
    <w:next w:val="Normln"/>
    <w:qFormat/>
    <w:pPr>
      <w:keepNext/>
      <w:numPr>
        <w:ilvl w:val="4"/>
        <w:numId w:val="1"/>
      </w:numPr>
      <w:spacing w:before="120"/>
      <w:outlineLvl w:val="4"/>
    </w:pPr>
    <w:rPr>
      <w:snapToGrid w:val="0"/>
      <w:sz w:val="24"/>
    </w:rPr>
  </w:style>
  <w:style w:type="paragraph" w:styleId="Nadpis6">
    <w:name w:val="heading 6"/>
    <w:basedOn w:val="Normln"/>
    <w:next w:val="Normln"/>
    <w:qFormat/>
    <w:pPr>
      <w:keepNext/>
      <w:numPr>
        <w:ilvl w:val="5"/>
        <w:numId w:val="1"/>
      </w:numPr>
      <w:outlineLvl w:val="5"/>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pPr>
      <w:keepNext/>
      <w:numPr>
        <w:ilvl w:val="6"/>
        <w:numId w:val="1"/>
      </w:numPr>
      <w:spacing w:before="120"/>
      <w:outlineLvl w:val="6"/>
    </w:pPr>
    <w:rPr>
      <w:rFonts w:ascii="Arial" w:hAnsi="Arial"/>
      <w:snapToGrid w:val="0"/>
      <w:sz w:val="28"/>
    </w:rPr>
  </w:style>
  <w:style w:type="paragraph" w:styleId="Nadpis8">
    <w:name w:val="heading 8"/>
    <w:basedOn w:val="Normln"/>
    <w:next w:val="Normln"/>
    <w:qFormat/>
    <w:pPr>
      <w:keepNext/>
      <w:numPr>
        <w:ilvl w:val="7"/>
        <w:numId w:val="1"/>
      </w:numPr>
      <w:outlineLvl w:val="7"/>
    </w:pPr>
    <w:rPr>
      <w:rFonts w:ascii="Arial" w:hAnsi="Arial" w:cs="Arial"/>
      <w:color w:val="333399"/>
      <w:sz w:val="28"/>
    </w:rPr>
  </w:style>
  <w:style w:type="paragraph" w:styleId="Nadpis9">
    <w:name w:val="heading 9"/>
    <w:basedOn w:val="Normln"/>
    <w:next w:val="Normln"/>
    <w:qFormat/>
    <w:pPr>
      <w:keepNext/>
      <w:numPr>
        <w:ilvl w:val="8"/>
        <w:numId w:val="1"/>
      </w:numPr>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odtitul1">
    <w:name w:val="Podtitul1"/>
    <w:basedOn w:val="Normln"/>
    <w:qFormat/>
    <w:rPr>
      <w:b/>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
    <w:name w:val="Body Text"/>
    <w:basedOn w:val="Normln"/>
    <w:rPr>
      <w:b/>
      <w:sz w:val="28"/>
      <w:u w:val="single"/>
    </w:rPr>
  </w:style>
  <w:style w:type="paragraph" w:customStyle="1" w:styleId="dkanormln">
    <w:name w:val="Øádka normální"/>
    <w:basedOn w:val="Normln"/>
    <w:pPr>
      <w:jc w:val="both"/>
    </w:pPr>
    <w:rPr>
      <w:kern w:val="16"/>
      <w:sz w:val="24"/>
    </w:rPr>
  </w:style>
  <w:style w:type="paragraph" w:styleId="Zkladntext2">
    <w:name w:val="Body Text 2"/>
    <w:basedOn w:val="Normln"/>
    <w:pPr>
      <w:jc w:val="both"/>
    </w:pPr>
    <w:rPr>
      <w:snapToGrid w:val="0"/>
      <w:sz w:val="24"/>
    </w:rPr>
  </w:style>
  <w:style w:type="paragraph" w:styleId="Zkladntextodsazen">
    <w:name w:val="Body Text Indent"/>
    <w:basedOn w:val="Normln"/>
    <w:pPr>
      <w:spacing w:before="120"/>
      <w:ind w:left="1440"/>
    </w:pPr>
    <w:rPr>
      <w:i/>
      <w:snapToGrid w:val="0"/>
      <w:sz w:val="24"/>
    </w:rPr>
  </w:style>
  <w:style w:type="paragraph" w:styleId="Zkladntextodsazen2">
    <w:name w:val="Body Text Indent 2"/>
    <w:basedOn w:val="Normln"/>
    <w:pPr>
      <w:spacing w:before="120"/>
      <w:ind w:left="1440"/>
    </w:pPr>
    <w:rPr>
      <w:snapToGrid w:val="0"/>
      <w:sz w:val="24"/>
    </w:rPr>
  </w:style>
  <w:style w:type="paragraph" w:styleId="Zkladntextodsazen3">
    <w:name w:val="Body Text Indent 3"/>
    <w:basedOn w:val="Normln"/>
    <w:pPr>
      <w:spacing w:before="120"/>
      <w:ind w:left="1080"/>
      <w:jc w:val="both"/>
    </w:pPr>
    <w:rPr>
      <w:rFonts w:ascii="Arial" w:hAnsi="Arial"/>
      <w:snapToGrid w:val="0"/>
      <w:sz w:val="24"/>
    </w:rPr>
  </w:style>
  <w:style w:type="paragraph" w:styleId="Rozloendokumentu">
    <w:name w:val="Document Map"/>
    <w:basedOn w:val="Normln"/>
    <w:semiHidden/>
    <w:pPr>
      <w:shd w:val="clear" w:color="auto" w:fill="000080"/>
    </w:pPr>
    <w:rPr>
      <w:rFonts w:ascii="Tahoma" w:hAnsi="Tahoma" w:cs="Wingding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bsah1">
    <w:name w:val="toc 1"/>
    <w:basedOn w:val="Normln"/>
    <w:next w:val="Normln"/>
    <w:autoRedefine/>
    <w:semiHidden/>
    <w:rPr>
      <w:rFonts w:ascii="Arial" w:hAnsi="Arial" w:cs="Arial"/>
      <w:sz w:val="24"/>
    </w:rPr>
  </w:style>
  <w:style w:type="paragraph" w:styleId="Obsah2">
    <w:name w:val="toc 2"/>
    <w:basedOn w:val="Normln"/>
    <w:next w:val="Normln"/>
    <w:autoRedefine/>
    <w:semiHidden/>
    <w:pPr>
      <w:ind w:left="200"/>
    </w:pPr>
    <w:rPr>
      <w:smallCaps/>
      <w:szCs w:val="24"/>
    </w:rPr>
  </w:style>
  <w:style w:type="paragraph" w:styleId="Obsah3">
    <w:name w:val="toc 3"/>
    <w:basedOn w:val="Normln"/>
    <w:next w:val="Normln"/>
    <w:autoRedefine/>
    <w:semiHidden/>
    <w:pPr>
      <w:ind w:left="400"/>
    </w:pPr>
    <w:rPr>
      <w:i/>
      <w:iCs/>
      <w:szCs w:val="24"/>
    </w:rPr>
  </w:style>
  <w:style w:type="paragraph" w:styleId="Obsah4">
    <w:name w:val="toc 4"/>
    <w:basedOn w:val="Normln"/>
    <w:next w:val="Normln"/>
    <w:autoRedefine/>
    <w:semiHidden/>
    <w:pPr>
      <w:ind w:left="600"/>
    </w:pPr>
    <w:rPr>
      <w:szCs w:val="21"/>
    </w:rPr>
  </w:style>
  <w:style w:type="paragraph" w:styleId="Obsah5">
    <w:name w:val="toc 5"/>
    <w:basedOn w:val="Normln"/>
    <w:next w:val="Normln"/>
    <w:autoRedefine/>
    <w:uiPriority w:val="99"/>
    <w:semiHidden/>
    <w:pPr>
      <w:ind w:left="800"/>
    </w:pPr>
    <w:rPr>
      <w:szCs w:val="21"/>
    </w:rPr>
  </w:style>
  <w:style w:type="paragraph" w:styleId="Obsah6">
    <w:name w:val="toc 6"/>
    <w:basedOn w:val="Normln"/>
    <w:next w:val="Normln"/>
    <w:autoRedefine/>
    <w:semiHidden/>
    <w:pPr>
      <w:ind w:left="1000"/>
    </w:pPr>
    <w:rPr>
      <w:szCs w:val="21"/>
    </w:rPr>
  </w:style>
  <w:style w:type="paragraph" w:styleId="Obsah7">
    <w:name w:val="toc 7"/>
    <w:basedOn w:val="Normln"/>
    <w:next w:val="Normln"/>
    <w:autoRedefine/>
    <w:semiHidden/>
    <w:pPr>
      <w:ind w:left="1200"/>
    </w:pPr>
    <w:rPr>
      <w:szCs w:val="21"/>
    </w:rPr>
  </w:style>
  <w:style w:type="paragraph" w:styleId="Obsah8">
    <w:name w:val="toc 8"/>
    <w:basedOn w:val="Normln"/>
    <w:next w:val="Normln"/>
    <w:autoRedefine/>
    <w:semiHidden/>
    <w:pPr>
      <w:ind w:left="1400"/>
    </w:pPr>
    <w:rPr>
      <w:szCs w:val="21"/>
    </w:rPr>
  </w:style>
  <w:style w:type="paragraph" w:styleId="Obsah9">
    <w:name w:val="toc 9"/>
    <w:basedOn w:val="Normln"/>
    <w:next w:val="Normln"/>
    <w:autoRedefine/>
    <w:semiHidden/>
    <w:pPr>
      <w:ind w:left="1600"/>
    </w:pPr>
    <w:rPr>
      <w:szCs w:val="21"/>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Zhlav">
    <w:name w:val="header"/>
    <w:basedOn w:val="Normln"/>
    <w:pPr>
      <w:tabs>
        <w:tab w:val="center" w:pos="4536"/>
        <w:tab w:val="right" w:pos="9072"/>
      </w:tabs>
    </w:pPr>
  </w:style>
  <w:style w:type="paragraph" w:styleId="Zkladntext3">
    <w:name w:val="Body Text 3"/>
    <w:basedOn w:val="Normln"/>
    <w:pPr>
      <w:spacing w:before="120"/>
    </w:pPr>
    <w:rPr>
      <w:rFonts w:ascii="Arial" w:hAnsi="Arial"/>
      <w:b/>
      <w:sz w:val="28"/>
    </w:rPr>
  </w:style>
  <w:style w:type="paragraph" w:customStyle="1" w:styleId="Bintext">
    <w:name w:val="Biný text"/>
    <w:basedOn w:val="Normln"/>
    <w:pPr>
      <w:spacing w:before="60" w:after="60"/>
      <w:ind w:firstLine="851"/>
      <w:jc w:val="both"/>
    </w:pPr>
    <w:rPr>
      <w:rFonts w:ascii="Arial" w:hAnsi="Arial"/>
    </w:rPr>
  </w:style>
  <w:style w:type="paragraph" w:styleId="Prosttext">
    <w:name w:val="Plain Text"/>
    <w:basedOn w:val="Normln"/>
    <w:rPr>
      <w:rFonts w:ascii="Courier New" w:hAnsi="Courier New" w:cs="Courier New"/>
    </w:rPr>
  </w:style>
  <w:style w:type="paragraph" w:styleId="Normlnweb">
    <w:name w:val="Normal (Web)"/>
    <w:basedOn w:val="Normln"/>
    <w:pPr>
      <w:spacing w:before="100" w:beforeAutospacing="1" w:after="100" w:afterAutospacing="1"/>
    </w:pPr>
    <w:rPr>
      <w:rFonts w:ascii="Arial Unicode MS" w:eastAsia="Arial Unicode MS" w:hAnsi="Arial Unicode MS" w:cs="Arial Unicode MS"/>
      <w:sz w:val="24"/>
      <w:szCs w:val="24"/>
    </w:rPr>
  </w:style>
  <w:style w:type="paragraph" w:customStyle="1" w:styleId="Znaka">
    <w:name w:val="Značka"/>
    <w:pPr>
      <w:widowControl w:val="0"/>
      <w:autoSpaceDE w:val="0"/>
      <w:autoSpaceDN w:val="0"/>
      <w:adjustRightInd w:val="0"/>
      <w:ind w:left="578"/>
      <w:jc w:val="both"/>
    </w:pPr>
    <w:rPr>
      <w:color w:val="000000"/>
      <w:sz w:val="24"/>
      <w:szCs w:val="24"/>
    </w:rPr>
  </w:style>
  <w:style w:type="paragraph" w:customStyle="1" w:styleId="Normln0">
    <w:name w:val="Normální~"/>
    <w:basedOn w:val="Normln"/>
    <w:pPr>
      <w:widowControl w:val="0"/>
    </w:pPr>
    <w:rPr>
      <w:noProof/>
      <w:sz w:val="24"/>
    </w:rPr>
  </w:style>
  <w:style w:type="character" w:styleId="Odkaznakoment">
    <w:name w:val="annotation reference"/>
    <w:semiHidden/>
    <w:rPr>
      <w:sz w:val="16"/>
      <w:szCs w:val="16"/>
    </w:rPr>
  </w:style>
  <w:style w:type="paragraph" w:styleId="Textkomente">
    <w:name w:val="annotation text"/>
    <w:basedOn w:val="Normln"/>
    <w:link w:val="TextkomenteChar"/>
    <w:uiPriority w:val="99"/>
  </w:style>
  <w:style w:type="paragraph" w:customStyle="1" w:styleId="Textodstavce">
    <w:name w:val="Text odstavce"/>
    <w:basedOn w:val="Normln"/>
    <w:pPr>
      <w:numPr>
        <w:ilvl w:val="6"/>
        <w:numId w:val="3"/>
      </w:numPr>
      <w:tabs>
        <w:tab w:val="left" w:pos="851"/>
      </w:tabs>
      <w:spacing w:before="120" w:after="120"/>
      <w:jc w:val="both"/>
      <w:outlineLvl w:val="6"/>
    </w:pPr>
    <w:rPr>
      <w:sz w:val="24"/>
    </w:rPr>
  </w:style>
  <w:style w:type="paragraph" w:customStyle="1" w:styleId="Textbodu">
    <w:name w:val="Text bodu"/>
    <w:basedOn w:val="Normln"/>
    <w:pPr>
      <w:numPr>
        <w:ilvl w:val="8"/>
        <w:numId w:val="3"/>
      </w:numPr>
      <w:jc w:val="both"/>
      <w:outlineLvl w:val="8"/>
    </w:pPr>
    <w:rPr>
      <w:sz w:val="24"/>
    </w:rPr>
  </w:style>
  <w:style w:type="paragraph" w:customStyle="1" w:styleId="Textpsmene">
    <w:name w:val="Text písmene"/>
    <w:basedOn w:val="Normln"/>
    <w:pPr>
      <w:numPr>
        <w:ilvl w:val="7"/>
        <w:numId w:val="3"/>
      </w:numPr>
      <w:jc w:val="both"/>
      <w:outlineLvl w:val="7"/>
    </w:pPr>
    <w:rPr>
      <w:sz w:val="24"/>
    </w:rPr>
  </w:style>
  <w:style w:type="paragraph" w:styleId="Textpoznpodarou">
    <w:name w:val="footnote text"/>
    <w:basedOn w:val="Normln"/>
    <w:link w:val="TextpoznpodarouChar"/>
    <w:pPr>
      <w:tabs>
        <w:tab w:val="left" w:pos="425"/>
      </w:tabs>
      <w:ind w:left="425" w:hanging="425"/>
      <w:jc w:val="both"/>
    </w:pPr>
  </w:style>
  <w:style w:type="character" w:styleId="Znakapoznpodarou">
    <w:name w:val="footnote reference"/>
    <w:rPr>
      <w:vertAlign w:val="superscript"/>
    </w:rPr>
  </w:style>
  <w:style w:type="paragraph" w:styleId="Titulek">
    <w:name w:val="caption"/>
    <w:basedOn w:val="Normln"/>
    <w:next w:val="Normln"/>
    <w:qFormat/>
    <w:rPr>
      <w:rFonts w:ascii="Arial" w:hAnsi="Arial" w:cs="Arial"/>
      <w:b/>
      <w:bCs/>
      <w:i/>
      <w:iCs/>
      <w:sz w:val="24"/>
      <w:u w:val="single"/>
    </w:rPr>
  </w:style>
  <w:style w:type="paragraph" w:customStyle="1" w:styleId="bullet-3TimesNewRoman">
    <w:name w:val="bullet-3 + Times New Roman"/>
    <w:aliases w:val="Vlevo:  0 cm,První řádek:  0 cm,Před:  6 b.,Ro..."/>
    <w:basedOn w:val="Normln"/>
    <w:pPr>
      <w:tabs>
        <w:tab w:val="left" w:pos="426"/>
        <w:tab w:val="left" w:pos="993"/>
      </w:tabs>
      <w:spacing w:before="120"/>
      <w:jc w:val="both"/>
    </w:pPr>
    <w:rPr>
      <w:snapToGrid w:val="0"/>
      <w:spacing w:val="6"/>
      <w:sz w:val="24"/>
      <w:szCs w:val="24"/>
      <w:lang w:eastAsia="en-US"/>
    </w:rPr>
  </w:style>
  <w:style w:type="paragraph" w:styleId="Textvbloku">
    <w:name w:val="Block Text"/>
    <w:basedOn w:val="Normln"/>
    <w:pPr>
      <w:tabs>
        <w:tab w:val="num" w:pos="530"/>
      </w:tabs>
      <w:ind w:left="530" w:right="110"/>
      <w:jc w:val="both"/>
    </w:pPr>
    <w:rPr>
      <w:rFonts w:ascii="Arial" w:hAnsi="Arial" w:cs="Arial"/>
    </w:rPr>
  </w:style>
  <w:style w:type="character" w:styleId="Siln">
    <w:name w:val="Strong"/>
    <w:qFormat/>
    <w:rPr>
      <w:b/>
      <w:bCs/>
    </w:rPr>
  </w:style>
  <w:style w:type="paragraph" w:customStyle="1" w:styleId="Char1">
    <w:name w:val="Char1"/>
    <w:basedOn w:val="Normln"/>
    <w:rsid w:val="00F738F1"/>
    <w:pPr>
      <w:spacing w:after="160" w:line="240" w:lineRule="exact"/>
      <w:jc w:val="both"/>
    </w:pPr>
    <w:rPr>
      <w:rFonts w:ascii="Times New Roman Bold" w:hAnsi="Times New Roman Bold"/>
      <w:sz w:val="22"/>
      <w:szCs w:val="26"/>
      <w:lang w:val="sk-SK" w:eastAsia="en-US"/>
    </w:rPr>
  </w:style>
  <w:style w:type="paragraph" w:styleId="Pedmtkomente">
    <w:name w:val="annotation subject"/>
    <w:basedOn w:val="Textkomente"/>
    <w:next w:val="Textkomente"/>
    <w:semiHidden/>
    <w:rsid w:val="005003D3"/>
    <w:rPr>
      <w:b/>
      <w:bCs/>
    </w:rPr>
  </w:style>
  <w:style w:type="paragraph" w:styleId="Textbubliny">
    <w:name w:val="Balloon Text"/>
    <w:basedOn w:val="Normln"/>
    <w:semiHidden/>
    <w:rsid w:val="005003D3"/>
    <w:rPr>
      <w:rFonts w:ascii="Tahoma" w:hAnsi="Tahoma" w:cs="Tahoma"/>
      <w:sz w:val="16"/>
      <w:szCs w:val="16"/>
    </w:rPr>
  </w:style>
  <w:style w:type="paragraph" w:customStyle="1" w:styleId="przdndek">
    <w:name w:val="prázdný řádek"/>
    <w:basedOn w:val="Normln"/>
    <w:autoRedefine/>
    <w:qFormat/>
    <w:rsid w:val="00A71D24"/>
    <w:pPr>
      <w:tabs>
        <w:tab w:val="left" w:pos="284"/>
      </w:tabs>
    </w:pPr>
    <w:rPr>
      <w:rFonts w:cs="Arial"/>
      <w:szCs w:val="24"/>
    </w:rPr>
  </w:style>
  <w:style w:type="paragraph" w:customStyle="1" w:styleId="Obecnodstavec">
    <w:name w:val="Obecný odstavec"/>
    <w:basedOn w:val="Normln"/>
    <w:qFormat/>
    <w:rsid w:val="005875B8"/>
    <w:pPr>
      <w:tabs>
        <w:tab w:val="left" w:pos="284"/>
      </w:tabs>
      <w:spacing w:before="120"/>
      <w:ind w:left="284"/>
      <w:jc w:val="both"/>
    </w:pPr>
    <w:rPr>
      <w:rFonts w:ascii="Arial" w:hAnsi="Arial" w:cs="Arial"/>
      <w:sz w:val="24"/>
      <w:szCs w:val="24"/>
    </w:rPr>
  </w:style>
  <w:style w:type="character" w:customStyle="1" w:styleId="Nadpis2Char">
    <w:name w:val="Nadpis 2 Char"/>
    <w:link w:val="Nadpis2"/>
    <w:rsid w:val="00B229E3"/>
    <w:rPr>
      <w:rFonts w:ascii="Arial" w:hAnsi="Arial"/>
      <w:b/>
      <w:caps/>
      <w:snapToGrid w:val="0"/>
      <w:sz w:val="28"/>
      <w:szCs w:val="28"/>
      <w:u w:val="single" w:color="333399"/>
      <w:lang w:val="x-none" w:eastAsia="x-none"/>
    </w:rPr>
  </w:style>
  <w:style w:type="character" w:customStyle="1" w:styleId="TextkomenteChar">
    <w:name w:val="Text komentáře Char"/>
    <w:link w:val="Textkomente"/>
    <w:uiPriority w:val="99"/>
    <w:rsid w:val="008D1CDB"/>
  </w:style>
  <w:style w:type="paragraph" w:customStyle="1" w:styleId="paragraf">
    <w:name w:val="paragraf"/>
    <w:basedOn w:val="Normln"/>
    <w:next w:val="odstavec0"/>
    <w:rsid w:val="00AB2DE8"/>
    <w:pPr>
      <w:keepNext/>
      <w:spacing w:before="240"/>
      <w:jc w:val="center"/>
    </w:pPr>
    <w:rPr>
      <w:noProof/>
      <w:sz w:val="24"/>
      <w:szCs w:val="24"/>
    </w:rPr>
  </w:style>
  <w:style w:type="paragraph" w:customStyle="1" w:styleId="odstavec0">
    <w:name w:val="odstavec"/>
    <w:basedOn w:val="Normln"/>
    <w:rsid w:val="00AB2DE8"/>
    <w:pPr>
      <w:spacing w:before="120"/>
      <w:ind w:firstLine="482"/>
      <w:jc w:val="both"/>
    </w:pPr>
    <w:rPr>
      <w:noProof/>
      <w:sz w:val="24"/>
      <w:szCs w:val="24"/>
    </w:rPr>
  </w:style>
  <w:style w:type="paragraph" w:customStyle="1" w:styleId="psmeno">
    <w:name w:val="písmeno"/>
    <w:basedOn w:val="slovanseznam"/>
    <w:rsid w:val="00AB2DE8"/>
    <w:pPr>
      <w:tabs>
        <w:tab w:val="clear" w:pos="360"/>
        <w:tab w:val="left" w:pos="357"/>
      </w:tabs>
      <w:ind w:left="357" w:hanging="357"/>
      <w:contextualSpacing w:val="0"/>
      <w:jc w:val="both"/>
    </w:pPr>
    <w:rPr>
      <w:noProof/>
      <w:sz w:val="24"/>
      <w:szCs w:val="24"/>
      <w:lang w:val="en-US"/>
    </w:rPr>
  </w:style>
  <w:style w:type="character" w:customStyle="1" w:styleId="tituleknadpisu">
    <w:name w:val="titulek nadpisu"/>
    <w:rsid w:val="00AB2DE8"/>
    <w:rPr>
      <w:b/>
    </w:rPr>
  </w:style>
  <w:style w:type="paragraph" w:customStyle="1" w:styleId="odsazentext0">
    <w:name w:val="odsazený text 0"/>
    <w:basedOn w:val="Normln"/>
    <w:next w:val="Normln"/>
    <w:rsid w:val="00AB2DE8"/>
    <w:pPr>
      <w:spacing w:before="120"/>
      <w:jc w:val="both"/>
    </w:pPr>
    <w:rPr>
      <w:noProof/>
      <w:sz w:val="24"/>
      <w:szCs w:val="24"/>
    </w:rPr>
  </w:style>
  <w:style w:type="paragraph" w:customStyle="1" w:styleId="celex">
    <w:name w:val="celex"/>
    <w:basedOn w:val="Normln"/>
    <w:qFormat/>
    <w:rsid w:val="00AB2DE8"/>
    <w:pPr>
      <w:spacing w:before="120"/>
    </w:pPr>
    <w:rPr>
      <w:i/>
      <w:noProof/>
      <w:szCs w:val="24"/>
    </w:rPr>
  </w:style>
  <w:style w:type="paragraph" w:styleId="slovanseznam">
    <w:name w:val="List Number"/>
    <w:basedOn w:val="Normln"/>
    <w:rsid w:val="00AB2DE8"/>
    <w:pPr>
      <w:tabs>
        <w:tab w:val="num" w:pos="360"/>
      </w:tabs>
      <w:ind w:left="360" w:hanging="360"/>
      <w:contextualSpacing/>
    </w:pPr>
  </w:style>
  <w:style w:type="character" w:customStyle="1" w:styleId="TextpoznpodarouChar">
    <w:name w:val="Text pozn. pod čarou Char"/>
    <w:link w:val="Textpoznpodarou"/>
    <w:rsid w:val="00AB2DE8"/>
  </w:style>
  <w:style w:type="paragraph" w:customStyle="1" w:styleId="bod">
    <w:name w:val="bod"/>
    <w:basedOn w:val="slovanseznam2"/>
    <w:rsid w:val="00BC7FF1"/>
    <w:pPr>
      <w:numPr>
        <w:numId w:val="0"/>
      </w:numPr>
      <w:tabs>
        <w:tab w:val="left" w:pos="357"/>
      </w:tabs>
      <w:ind w:left="714" w:hanging="357"/>
      <w:contextualSpacing w:val="0"/>
      <w:jc w:val="both"/>
    </w:pPr>
    <w:rPr>
      <w:noProof/>
      <w:sz w:val="24"/>
      <w:szCs w:val="24"/>
    </w:rPr>
  </w:style>
  <w:style w:type="paragraph" w:styleId="slovanseznam2">
    <w:name w:val="List Number 2"/>
    <w:basedOn w:val="Normln"/>
    <w:rsid w:val="00BC7FF1"/>
    <w:pPr>
      <w:numPr>
        <w:numId w:val="4"/>
      </w:numPr>
      <w:contextualSpacing/>
    </w:pPr>
  </w:style>
  <w:style w:type="paragraph" w:customStyle="1" w:styleId="Textpozmn">
    <w:name w:val="Text pozm.n."/>
    <w:basedOn w:val="Normln"/>
    <w:next w:val="Normln"/>
    <w:rsid w:val="00B442CA"/>
    <w:pPr>
      <w:numPr>
        <w:numId w:val="5"/>
      </w:numPr>
      <w:tabs>
        <w:tab w:val="clear" w:pos="425"/>
        <w:tab w:val="left" w:pos="851"/>
      </w:tabs>
      <w:spacing w:after="120"/>
      <w:ind w:left="850"/>
      <w:jc w:val="both"/>
    </w:pPr>
    <w:rPr>
      <w:sz w:val="24"/>
    </w:rPr>
  </w:style>
  <w:style w:type="character" w:customStyle="1" w:styleId="ZpatChar">
    <w:name w:val="Zápatí Char"/>
    <w:link w:val="Zpat"/>
    <w:uiPriority w:val="99"/>
    <w:locked/>
    <w:rsid w:val="004A4503"/>
  </w:style>
  <w:style w:type="paragraph" w:styleId="Odstavecseseznamem">
    <w:name w:val="List Paragraph"/>
    <w:basedOn w:val="Normln"/>
    <w:uiPriority w:val="1"/>
    <w:qFormat/>
    <w:rsid w:val="00DD0084"/>
    <w:pPr>
      <w:ind w:left="708"/>
    </w:pPr>
  </w:style>
  <w:style w:type="character" w:customStyle="1" w:styleId="cpvselected1">
    <w:name w:val="cpvselected1"/>
    <w:rsid w:val="00912B84"/>
    <w:rPr>
      <w:color w:val="FF0000"/>
    </w:rPr>
  </w:style>
  <w:style w:type="character" w:customStyle="1" w:styleId="WW8Num13z0">
    <w:name w:val="WW8Num13z0"/>
    <w:rsid w:val="002C063B"/>
  </w:style>
  <w:style w:type="paragraph" w:customStyle="1" w:styleId="Smlouva4">
    <w:name w:val="Smlouva4"/>
    <w:basedOn w:val="Normln"/>
    <w:rsid w:val="002C063B"/>
    <w:pPr>
      <w:keepNext/>
      <w:numPr>
        <w:numId w:val="6"/>
      </w:numPr>
      <w:suppressAutoHyphens/>
      <w:spacing w:before="120" w:after="120"/>
      <w:jc w:val="both"/>
      <w:outlineLvl w:val="1"/>
    </w:pPr>
    <w:rPr>
      <w:rFonts w:ascii="Verdana" w:hAnsi="Verdana" w:cs="Verdana"/>
      <w:kern w:val="1"/>
      <w:lang w:eastAsia="ar-SA"/>
    </w:rPr>
  </w:style>
  <w:style w:type="paragraph" w:customStyle="1" w:styleId="Odstavec">
    <w:name w:val="Odstavec"/>
    <w:basedOn w:val="Smlouva4"/>
    <w:link w:val="OdstavecChar"/>
    <w:qFormat/>
    <w:rsid w:val="002C063B"/>
    <w:pPr>
      <w:keepNext w:val="0"/>
      <w:numPr>
        <w:ilvl w:val="1"/>
      </w:numPr>
      <w:tabs>
        <w:tab w:val="left" w:pos="709"/>
      </w:tabs>
      <w:ind w:left="709" w:hanging="709"/>
    </w:pPr>
    <w:rPr>
      <w:rFonts w:ascii="Arial" w:hAnsi="Arial" w:cs="Arial"/>
    </w:rPr>
  </w:style>
  <w:style w:type="character" w:customStyle="1" w:styleId="OdstavecChar">
    <w:name w:val="Odstavec Char"/>
    <w:basedOn w:val="Standardnpsmoodstavce"/>
    <w:link w:val="Odstavec"/>
    <w:rsid w:val="002C063B"/>
    <w:rPr>
      <w:rFonts w:ascii="Arial" w:hAnsi="Arial" w:cs="Arial"/>
      <w:kern w:val="1"/>
      <w:lang w:eastAsia="ar-SA"/>
    </w:rPr>
  </w:style>
  <w:style w:type="character" w:customStyle="1" w:styleId="filesize">
    <w:name w:val="filesize"/>
    <w:basedOn w:val="Standardnpsmoodstavce"/>
    <w:rsid w:val="008E4ADD"/>
  </w:style>
  <w:style w:type="paragraph" w:customStyle="1" w:styleId="Zadvacdokumentace">
    <w:name w:val="Zadávací dokumentace"/>
    <w:basedOn w:val="Normln"/>
    <w:rsid w:val="009E4307"/>
    <w:pPr>
      <w:jc w:val="center"/>
    </w:pPr>
    <w:rPr>
      <w:rFonts w:ascii="Arial Black" w:hAnsi="Arial Black"/>
      <w:b/>
      <w:bCs/>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25488">
      <w:bodyDiv w:val="1"/>
      <w:marLeft w:val="0"/>
      <w:marRight w:val="0"/>
      <w:marTop w:val="0"/>
      <w:marBottom w:val="0"/>
      <w:divBdr>
        <w:top w:val="none" w:sz="0" w:space="0" w:color="auto"/>
        <w:left w:val="none" w:sz="0" w:space="0" w:color="auto"/>
        <w:bottom w:val="none" w:sz="0" w:space="0" w:color="auto"/>
        <w:right w:val="none" w:sz="0" w:space="0" w:color="auto"/>
      </w:divBdr>
    </w:div>
    <w:div w:id="255359371">
      <w:bodyDiv w:val="1"/>
      <w:marLeft w:val="0"/>
      <w:marRight w:val="0"/>
      <w:marTop w:val="0"/>
      <w:marBottom w:val="0"/>
      <w:divBdr>
        <w:top w:val="none" w:sz="0" w:space="0" w:color="auto"/>
        <w:left w:val="none" w:sz="0" w:space="0" w:color="auto"/>
        <w:bottom w:val="none" w:sz="0" w:space="0" w:color="auto"/>
        <w:right w:val="none" w:sz="0" w:space="0" w:color="auto"/>
      </w:divBdr>
    </w:div>
    <w:div w:id="277181312">
      <w:bodyDiv w:val="1"/>
      <w:marLeft w:val="0"/>
      <w:marRight w:val="0"/>
      <w:marTop w:val="0"/>
      <w:marBottom w:val="0"/>
      <w:divBdr>
        <w:top w:val="none" w:sz="0" w:space="0" w:color="auto"/>
        <w:left w:val="none" w:sz="0" w:space="0" w:color="auto"/>
        <w:bottom w:val="none" w:sz="0" w:space="0" w:color="auto"/>
        <w:right w:val="none" w:sz="0" w:space="0" w:color="auto"/>
      </w:divBdr>
    </w:div>
    <w:div w:id="343702171">
      <w:bodyDiv w:val="1"/>
      <w:marLeft w:val="0"/>
      <w:marRight w:val="0"/>
      <w:marTop w:val="0"/>
      <w:marBottom w:val="0"/>
      <w:divBdr>
        <w:top w:val="none" w:sz="0" w:space="0" w:color="auto"/>
        <w:left w:val="none" w:sz="0" w:space="0" w:color="auto"/>
        <w:bottom w:val="none" w:sz="0" w:space="0" w:color="auto"/>
        <w:right w:val="none" w:sz="0" w:space="0" w:color="auto"/>
      </w:divBdr>
    </w:div>
    <w:div w:id="511577632">
      <w:bodyDiv w:val="1"/>
      <w:marLeft w:val="0"/>
      <w:marRight w:val="0"/>
      <w:marTop w:val="0"/>
      <w:marBottom w:val="0"/>
      <w:divBdr>
        <w:top w:val="none" w:sz="0" w:space="0" w:color="auto"/>
        <w:left w:val="none" w:sz="0" w:space="0" w:color="auto"/>
        <w:bottom w:val="none" w:sz="0" w:space="0" w:color="auto"/>
        <w:right w:val="none" w:sz="0" w:space="0" w:color="auto"/>
      </w:divBdr>
    </w:div>
    <w:div w:id="539099346">
      <w:bodyDiv w:val="1"/>
      <w:marLeft w:val="0"/>
      <w:marRight w:val="0"/>
      <w:marTop w:val="0"/>
      <w:marBottom w:val="0"/>
      <w:divBdr>
        <w:top w:val="none" w:sz="0" w:space="0" w:color="auto"/>
        <w:left w:val="none" w:sz="0" w:space="0" w:color="auto"/>
        <w:bottom w:val="none" w:sz="0" w:space="0" w:color="auto"/>
        <w:right w:val="none" w:sz="0" w:space="0" w:color="auto"/>
      </w:divBdr>
    </w:div>
    <w:div w:id="545066690">
      <w:bodyDiv w:val="1"/>
      <w:marLeft w:val="0"/>
      <w:marRight w:val="0"/>
      <w:marTop w:val="0"/>
      <w:marBottom w:val="0"/>
      <w:divBdr>
        <w:top w:val="none" w:sz="0" w:space="0" w:color="auto"/>
        <w:left w:val="none" w:sz="0" w:space="0" w:color="auto"/>
        <w:bottom w:val="none" w:sz="0" w:space="0" w:color="auto"/>
        <w:right w:val="none" w:sz="0" w:space="0" w:color="auto"/>
      </w:divBdr>
    </w:div>
    <w:div w:id="622230065">
      <w:bodyDiv w:val="1"/>
      <w:marLeft w:val="0"/>
      <w:marRight w:val="0"/>
      <w:marTop w:val="0"/>
      <w:marBottom w:val="0"/>
      <w:divBdr>
        <w:top w:val="none" w:sz="0" w:space="0" w:color="auto"/>
        <w:left w:val="none" w:sz="0" w:space="0" w:color="auto"/>
        <w:bottom w:val="none" w:sz="0" w:space="0" w:color="auto"/>
        <w:right w:val="none" w:sz="0" w:space="0" w:color="auto"/>
      </w:divBdr>
    </w:div>
    <w:div w:id="635842619">
      <w:bodyDiv w:val="1"/>
      <w:marLeft w:val="0"/>
      <w:marRight w:val="0"/>
      <w:marTop w:val="0"/>
      <w:marBottom w:val="0"/>
      <w:divBdr>
        <w:top w:val="none" w:sz="0" w:space="0" w:color="auto"/>
        <w:left w:val="none" w:sz="0" w:space="0" w:color="auto"/>
        <w:bottom w:val="none" w:sz="0" w:space="0" w:color="auto"/>
        <w:right w:val="none" w:sz="0" w:space="0" w:color="auto"/>
      </w:divBdr>
    </w:div>
    <w:div w:id="675772556">
      <w:bodyDiv w:val="1"/>
      <w:marLeft w:val="0"/>
      <w:marRight w:val="0"/>
      <w:marTop w:val="0"/>
      <w:marBottom w:val="0"/>
      <w:divBdr>
        <w:top w:val="none" w:sz="0" w:space="0" w:color="auto"/>
        <w:left w:val="none" w:sz="0" w:space="0" w:color="auto"/>
        <w:bottom w:val="none" w:sz="0" w:space="0" w:color="auto"/>
        <w:right w:val="none" w:sz="0" w:space="0" w:color="auto"/>
      </w:divBdr>
    </w:div>
    <w:div w:id="679477436">
      <w:bodyDiv w:val="1"/>
      <w:marLeft w:val="0"/>
      <w:marRight w:val="0"/>
      <w:marTop w:val="0"/>
      <w:marBottom w:val="0"/>
      <w:divBdr>
        <w:top w:val="none" w:sz="0" w:space="0" w:color="auto"/>
        <w:left w:val="none" w:sz="0" w:space="0" w:color="auto"/>
        <w:bottom w:val="none" w:sz="0" w:space="0" w:color="auto"/>
        <w:right w:val="none" w:sz="0" w:space="0" w:color="auto"/>
      </w:divBdr>
    </w:div>
    <w:div w:id="757141430">
      <w:bodyDiv w:val="1"/>
      <w:marLeft w:val="0"/>
      <w:marRight w:val="0"/>
      <w:marTop w:val="0"/>
      <w:marBottom w:val="0"/>
      <w:divBdr>
        <w:top w:val="none" w:sz="0" w:space="0" w:color="auto"/>
        <w:left w:val="none" w:sz="0" w:space="0" w:color="auto"/>
        <w:bottom w:val="none" w:sz="0" w:space="0" w:color="auto"/>
        <w:right w:val="none" w:sz="0" w:space="0" w:color="auto"/>
      </w:divBdr>
    </w:div>
    <w:div w:id="777454923">
      <w:bodyDiv w:val="1"/>
      <w:marLeft w:val="0"/>
      <w:marRight w:val="0"/>
      <w:marTop w:val="0"/>
      <w:marBottom w:val="0"/>
      <w:divBdr>
        <w:top w:val="none" w:sz="0" w:space="0" w:color="auto"/>
        <w:left w:val="none" w:sz="0" w:space="0" w:color="auto"/>
        <w:bottom w:val="none" w:sz="0" w:space="0" w:color="auto"/>
        <w:right w:val="none" w:sz="0" w:space="0" w:color="auto"/>
      </w:divBdr>
    </w:div>
    <w:div w:id="1025793966">
      <w:bodyDiv w:val="1"/>
      <w:marLeft w:val="0"/>
      <w:marRight w:val="0"/>
      <w:marTop w:val="0"/>
      <w:marBottom w:val="0"/>
      <w:divBdr>
        <w:top w:val="none" w:sz="0" w:space="0" w:color="auto"/>
        <w:left w:val="none" w:sz="0" w:space="0" w:color="auto"/>
        <w:bottom w:val="none" w:sz="0" w:space="0" w:color="auto"/>
        <w:right w:val="none" w:sz="0" w:space="0" w:color="auto"/>
      </w:divBdr>
    </w:div>
    <w:div w:id="1172989959">
      <w:bodyDiv w:val="1"/>
      <w:marLeft w:val="0"/>
      <w:marRight w:val="0"/>
      <w:marTop w:val="0"/>
      <w:marBottom w:val="0"/>
      <w:divBdr>
        <w:top w:val="none" w:sz="0" w:space="0" w:color="auto"/>
        <w:left w:val="none" w:sz="0" w:space="0" w:color="auto"/>
        <w:bottom w:val="none" w:sz="0" w:space="0" w:color="auto"/>
        <w:right w:val="none" w:sz="0" w:space="0" w:color="auto"/>
      </w:divBdr>
    </w:div>
    <w:div w:id="1353536549">
      <w:bodyDiv w:val="1"/>
      <w:marLeft w:val="0"/>
      <w:marRight w:val="0"/>
      <w:marTop w:val="0"/>
      <w:marBottom w:val="0"/>
      <w:divBdr>
        <w:top w:val="none" w:sz="0" w:space="0" w:color="auto"/>
        <w:left w:val="none" w:sz="0" w:space="0" w:color="auto"/>
        <w:bottom w:val="none" w:sz="0" w:space="0" w:color="auto"/>
        <w:right w:val="none" w:sz="0" w:space="0" w:color="auto"/>
      </w:divBdr>
    </w:div>
    <w:div w:id="1403063438">
      <w:bodyDiv w:val="1"/>
      <w:marLeft w:val="0"/>
      <w:marRight w:val="0"/>
      <w:marTop w:val="0"/>
      <w:marBottom w:val="0"/>
      <w:divBdr>
        <w:top w:val="none" w:sz="0" w:space="0" w:color="auto"/>
        <w:left w:val="none" w:sz="0" w:space="0" w:color="auto"/>
        <w:bottom w:val="none" w:sz="0" w:space="0" w:color="auto"/>
        <w:right w:val="none" w:sz="0" w:space="0" w:color="auto"/>
      </w:divBdr>
      <w:divsChild>
        <w:div w:id="553276514">
          <w:marLeft w:val="0"/>
          <w:marRight w:val="0"/>
          <w:marTop w:val="0"/>
          <w:marBottom w:val="0"/>
          <w:divBdr>
            <w:top w:val="none" w:sz="0" w:space="0" w:color="auto"/>
            <w:left w:val="none" w:sz="0" w:space="0" w:color="auto"/>
            <w:bottom w:val="none" w:sz="0" w:space="0" w:color="auto"/>
            <w:right w:val="none" w:sz="0" w:space="0" w:color="auto"/>
          </w:divBdr>
          <w:divsChild>
            <w:div w:id="1108430554">
              <w:marLeft w:val="0"/>
              <w:marRight w:val="0"/>
              <w:marTop w:val="0"/>
              <w:marBottom w:val="0"/>
              <w:divBdr>
                <w:top w:val="none" w:sz="0" w:space="0" w:color="auto"/>
                <w:left w:val="none" w:sz="0" w:space="0" w:color="auto"/>
                <w:bottom w:val="none" w:sz="0" w:space="0" w:color="auto"/>
                <w:right w:val="none" w:sz="0" w:space="0" w:color="auto"/>
              </w:divBdr>
              <w:divsChild>
                <w:div w:id="1766221189">
                  <w:marLeft w:val="0"/>
                  <w:marRight w:val="0"/>
                  <w:marTop w:val="0"/>
                  <w:marBottom w:val="0"/>
                  <w:divBdr>
                    <w:top w:val="none" w:sz="0" w:space="0" w:color="auto"/>
                    <w:left w:val="none" w:sz="0" w:space="0" w:color="auto"/>
                    <w:bottom w:val="none" w:sz="0" w:space="0" w:color="auto"/>
                    <w:right w:val="none" w:sz="0" w:space="0" w:color="auto"/>
                  </w:divBdr>
                  <w:divsChild>
                    <w:div w:id="1400059473">
                      <w:marLeft w:val="150"/>
                      <w:marRight w:val="150"/>
                      <w:marTop w:val="150"/>
                      <w:marBottom w:val="150"/>
                      <w:divBdr>
                        <w:top w:val="none" w:sz="0" w:space="0" w:color="auto"/>
                        <w:left w:val="none" w:sz="0" w:space="0" w:color="auto"/>
                        <w:bottom w:val="none" w:sz="0" w:space="0" w:color="auto"/>
                        <w:right w:val="none" w:sz="0" w:space="0" w:color="auto"/>
                      </w:divBdr>
                      <w:divsChild>
                        <w:div w:id="1809397309">
                          <w:marLeft w:val="0"/>
                          <w:marRight w:val="0"/>
                          <w:marTop w:val="0"/>
                          <w:marBottom w:val="0"/>
                          <w:divBdr>
                            <w:top w:val="none" w:sz="0" w:space="0" w:color="auto"/>
                            <w:left w:val="none" w:sz="0" w:space="0" w:color="auto"/>
                            <w:bottom w:val="none" w:sz="0" w:space="0" w:color="auto"/>
                            <w:right w:val="none" w:sz="0" w:space="0" w:color="auto"/>
                          </w:divBdr>
                          <w:divsChild>
                            <w:div w:id="539128256">
                              <w:marLeft w:val="0"/>
                              <w:marRight w:val="0"/>
                              <w:marTop w:val="0"/>
                              <w:marBottom w:val="0"/>
                              <w:divBdr>
                                <w:top w:val="none" w:sz="0" w:space="0" w:color="auto"/>
                                <w:left w:val="none" w:sz="0" w:space="0" w:color="auto"/>
                                <w:bottom w:val="none" w:sz="0" w:space="0" w:color="auto"/>
                                <w:right w:val="none" w:sz="0" w:space="0" w:color="auto"/>
                              </w:divBdr>
                              <w:divsChild>
                                <w:div w:id="1396473552">
                                  <w:marLeft w:val="0"/>
                                  <w:marRight w:val="0"/>
                                  <w:marTop w:val="0"/>
                                  <w:marBottom w:val="0"/>
                                  <w:divBdr>
                                    <w:top w:val="none" w:sz="0" w:space="0" w:color="auto"/>
                                    <w:left w:val="none" w:sz="0" w:space="0" w:color="auto"/>
                                    <w:bottom w:val="none" w:sz="0" w:space="0" w:color="auto"/>
                                    <w:right w:val="none" w:sz="0" w:space="0" w:color="auto"/>
                                  </w:divBdr>
                                  <w:divsChild>
                                    <w:div w:id="470903054">
                                      <w:marLeft w:val="0"/>
                                      <w:marRight w:val="0"/>
                                      <w:marTop w:val="0"/>
                                      <w:marBottom w:val="0"/>
                                      <w:divBdr>
                                        <w:top w:val="none" w:sz="0" w:space="0" w:color="auto"/>
                                        <w:left w:val="none" w:sz="0" w:space="0" w:color="auto"/>
                                        <w:bottom w:val="none" w:sz="0" w:space="0" w:color="auto"/>
                                        <w:right w:val="none" w:sz="0" w:space="0" w:color="auto"/>
                                      </w:divBdr>
                                    </w:div>
                                    <w:div w:id="19255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820998">
      <w:bodyDiv w:val="1"/>
      <w:marLeft w:val="0"/>
      <w:marRight w:val="0"/>
      <w:marTop w:val="0"/>
      <w:marBottom w:val="0"/>
      <w:divBdr>
        <w:top w:val="none" w:sz="0" w:space="0" w:color="auto"/>
        <w:left w:val="none" w:sz="0" w:space="0" w:color="auto"/>
        <w:bottom w:val="none" w:sz="0" w:space="0" w:color="auto"/>
        <w:right w:val="none" w:sz="0" w:space="0" w:color="auto"/>
      </w:divBdr>
    </w:div>
    <w:div w:id="1528568122">
      <w:bodyDiv w:val="1"/>
      <w:marLeft w:val="0"/>
      <w:marRight w:val="0"/>
      <w:marTop w:val="0"/>
      <w:marBottom w:val="0"/>
      <w:divBdr>
        <w:top w:val="none" w:sz="0" w:space="0" w:color="auto"/>
        <w:left w:val="none" w:sz="0" w:space="0" w:color="auto"/>
        <w:bottom w:val="none" w:sz="0" w:space="0" w:color="auto"/>
        <w:right w:val="none" w:sz="0" w:space="0" w:color="auto"/>
      </w:divBdr>
    </w:div>
    <w:div w:id="1529951927">
      <w:bodyDiv w:val="1"/>
      <w:marLeft w:val="0"/>
      <w:marRight w:val="0"/>
      <w:marTop w:val="0"/>
      <w:marBottom w:val="0"/>
      <w:divBdr>
        <w:top w:val="none" w:sz="0" w:space="0" w:color="auto"/>
        <w:left w:val="none" w:sz="0" w:space="0" w:color="auto"/>
        <w:bottom w:val="none" w:sz="0" w:space="0" w:color="auto"/>
        <w:right w:val="none" w:sz="0" w:space="0" w:color="auto"/>
      </w:divBdr>
    </w:div>
    <w:div w:id="1623926820">
      <w:bodyDiv w:val="1"/>
      <w:marLeft w:val="0"/>
      <w:marRight w:val="0"/>
      <w:marTop w:val="0"/>
      <w:marBottom w:val="0"/>
      <w:divBdr>
        <w:top w:val="none" w:sz="0" w:space="0" w:color="auto"/>
        <w:left w:val="none" w:sz="0" w:space="0" w:color="auto"/>
        <w:bottom w:val="none" w:sz="0" w:space="0" w:color="auto"/>
        <w:right w:val="none" w:sz="0" w:space="0" w:color="auto"/>
      </w:divBdr>
    </w:div>
    <w:div w:id="1754475567">
      <w:bodyDiv w:val="1"/>
      <w:marLeft w:val="0"/>
      <w:marRight w:val="0"/>
      <w:marTop w:val="0"/>
      <w:marBottom w:val="0"/>
      <w:divBdr>
        <w:top w:val="none" w:sz="0" w:space="0" w:color="auto"/>
        <w:left w:val="none" w:sz="0" w:space="0" w:color="auto"/>
        <w:bottom w:val="none" w:sz="0" w:space="0" w:color="auto"/>
        <w:right w:val="none" w:sz="0" w:space="0" w:color="auto"/>
      </w:divBdr>
    </w:div>
    <w:div w:id="1780175963">
      <w:bodyDiv w:val="1"/>
      <w:marLeft w:val="0"/>
      <w:marRight w:val="0"/>
      <w:marTop w:val="0"/>
      <w:marBottom w:val="0"/>
      <w:divBdr>
        <w:top w:val="none" w:sz="0" w:space="0" w:color="auto"/>
        <w:left w:val="none" w:sz="0" w:space="0" w:color="auto"/>
        <w:bottom w:val="none" w:sz="0" w:space="0" w:color="auto"/>
        <w:right w:val="none" w:sz="0" w:space="0" w:color="auto"/>
      </w:divBdr>
    </w:div>
    <w:div w:id="1797488185">
      <w:bodyDiv w:val="1"/>
      <w:marLeft w:val="0"/>
      <w:marRight w:val="0"/>
      <w:marTop w:val="0"/>
      <w:marBottom w:val="0"/>
      <w:divBdr>
        <w:top w:val="none" w:sz="0" w:space="0" w:color="auto"/>
        <w:left w:val="none" w:sz="0" w:space="0" w:color="auto"/>
        <w:bottom w:val="none" w:sz="0" w:space="0" w:color="auto"/>
        <w:right w:val="none" w:sz="0" w:space="0" w:color="auto"/>
      </w:divBdr>
    </w:div>
    <w:div w:id="1832521558">
      <w:bodyDiv w:val="1"/>
      <w:marLeft w:val="0"/>
      <w:marRight w:val="0"/>
      <w:marTop w:val="0"/>
      <w:marBottom w:val="0"/>
      <w:divBdr>
        <w:top w:val="none" w:sz="0" w:space="0" w:color="auto"/>
        <w:left w:val="none" w:sz="0" w:space="0" w:color="auto"/>
        <w:bottom w:val="none" w:sz="0" w:space="0" w:color="auto"/>
        <w:right w:val="none" w:sz="0" w:space="0" w:color="auto"/>
      </w:divBdr>
    </w:div>
    <w:div w:id="205927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z/url?sa=i&amp;url=https://www.mzp.cz/C1257458002F0DC7/cz/cista_mobilita_seminar/$FILE/SOTPR_LOGO_cista_mobilita-31072015.pdf&amp;psig=AOvVaw1gzZY_2CMmdKRl3zcKex5J&amp;ust=1579953106941000&amp;source=images&amp;cd=vfe&amp;ved=0CAIQjRxqFwoTCLCWiqWWnOcCFQAAAAAdAAAAABAE" TargetMode="External"/><Relationship Id="rId13" Type="http://schemas.openxmlformats.org/officeDocument/2006/relationships/image" Target="media/image3.jpeg"/><Relationship Id="rId18" Type="http://schemas.openxmlformats.org/officeDocument/2006/relationships/hyperlink" Target="aspi://module='ASPI'&amp;link='134/2016%20Sb.%2523122'&amp;ucin-k-dni='30.12.9999'"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roman.hlavac@rts.cz" TargetMode="External"/><Relationship Id="rId7" Type="http://schemas.openxmlformats.org/officeDocument/2006/relationships/endnotes" Target="endnotes.xml"/><Relationship Id="rId12" Type="http://schemas.openxmlformats.org/officeDocument/2006/relationships/hyperlink" Target="https://www.google.cz/url?sa=i&amp;url=https://www.novinky.cz/tema/clanek/statni-fond-zivotniho-prostredi-40096180&amp;psig=AOvVaw3Iy6Vz1Qfhdzc-DtzD-Pcq&amp;ust=1579873544462000&amp;source=images&amp;cd=vfe&amp;ved=0CAIQjRxqFwoTCPDr7_LtmecCFQAAAAAdAAAAABAE" TargetMode="External"/><Relationship Id="rId17" Type="http://schemas.openxmlformats.org/officeDocument/2006/relationships/hyperlink" Target="aspi://module='ASPI'&amp;link='253/2008%20Sb.%2523'&amp;ucin-k-dni='30.12.999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en.nipez.cz/" TargetMode="External"/><Relationship Id="rId20" Type="http://schemas.openxmlformats.org/officeDocument/2006/relationships/hyperlink" Target="mailto:roman.hlavac@rts.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en.nipez.cz/profil/sportes" TargetMode="External"/><Relationship Id="rId23" Type="http://schemas.openxmlformats.org/officeDocument/2006/relationships/hyperlink" Target="mailto:j.vrbka@rts.cz" TargetMode="External"/><Relationship Id="rId28" Type="http://schemas.openxmlformats.org/officeDocument/2006/relationships/theme" Target="theme/theme1.xml"/><Relationship Id="rId10" Type="http://schemas.openxmlformats.org/officeDocument/2006/relationships/hyperlink" Target="https://www.google.cz/url?sa=i&amp;url=https://www.parlamentnilisty.cz/politika/politici-volicum/MZP-1-25-miliardy-na-stovky-verejnych-budov-po-celem-Cesku-585586&amp;psig=AOvVaw0wKLJ10nAJtwsLO3n1Sf5K&amp;ust=1579937743964000&amp;source=images&amp;cd=vfe&amp;ved=0CAIQjRxqFwoTCPjWqofdm-cCFQAAAAAdAAAAABAg" TargetMode="External"/><Relationship Id="rId19" Type="http://schemas.openxmlformats.org/officeDocument/2006/relationships/hyperlink" Target="aspi://module='ASPI'&amp;link='134/2016%20Sb.%2523122'&amp;ucin-k-dni='30.12.9999'"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nen.nipez.cz/profil/sportes" TargetMode="External"/><Relationship Id="rId22" Type="http://schemas.openxmlformats.org/officeDocument/2006/relationships/hyperlink" Target="mailto:lenka.potrusilova@rts.cz"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Souteze\zad&#225;vac&#237;%20dokumentace.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741B3-E915-4876-B27D-A26A6CA13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zadávací dokumentace</Template>
  <TotalTime>0</TotalTime>
  <Pages>1</Pages>
  <Words>4412</Words>
  <Characters>26032</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RTS spol. s r.o.</Company>
  <LinksUpToDate>false</LinksUpToDate>
  <CharactersWithSpaces>30384</CharactersWithSpaces>
  <SharedDoc>false</SharedDoc>
  <HLinks>
    <vt:vector size="18" baseType="variant">
      <vt:variant>
        <vt:i4>1769585</vt:i4>
      </vt:variant>
      <vt:variant>
        <vt:i4>6</vt:i4>
      </vt:variant>
      <vt:variant>
        <vt:i4>0</vt:i4>
      </vt:variant>
      <vt:variant>
        <vt:i4>5</vt:i4>
      </vt:variant>
      <vt:variant>
        <vt:lpwstr>mailto:roman.hlavac@rts.cz</vt:lpwstr>
      </vt:variant>
      <vt:variant>
        <vt:lpwstr/>
      </vt:variant>
      <vt:variant>
        <vt:i4>1769561</vt:i4>
      </vt:variant>
      <vt:variant>
        <vt:i4>3</vt:i4>
      </vt:variant>
      <vt:variant>
        <vt:i4>0</vt:i4>
      </vt:variant>
      <vt:variant>
        <vt:i4>5</vt:i4>
      </vt:variant>
      <vt:variant>
        <vt:lpwstr>https://ezak.kr-vysocina.cz/profile_display_198.html</vt:lpwstr>
      </vt:variant>
      <vt:variant>
        <vt:lpwstr/>
      </vt:variant>
      <vt:variant>
        <vt:i4>1769561</vt:i4>
      </vt:variant>
      <vt:variant>
        <vt:i4>0</vt:i4>
      </vt:variant>
      <vt:variant>
        <vt:i4>0</vt:i4>
      </vt:variant>
      <vt:variant>
        <vt:i4>5</vt:i4>
      </vt:variant>
      <vt:variant>
        <vt:lpwstr>https://ezak.kr-vysocina.cz/profile_display_198.html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RTS, a.s.</dc:creator>
  <cp:keywords/>
  <cp:lastModifiedBy>Tomanec Filip</cp:lastModifiedBy>
  <cp:revision>3</cp:revision>
  <cp:lastPrinted>2016-10-24T06:21:00Z</cp:lastPrinted>
  <dcterms:created xsi:type="dcterms:W3CDTF">2020-02-27T08:34:00Z</dcterms:created>
  <dcterms:modified xsi:type="dcterms:W3CDTF">2020-02-27T08:34:00Z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ID">
    <vt:lpwstr>5SnDtcd38VCm1gamB6yHELkDUvZNW6Rkr+nRapyugSdj0UFSqVKfYBMhNyUArLV/WkIwVr4s1Wkv+3H+wLl/ffget+s8KqBrQAcNsEf5u6PE+RawjAXi52NjPODeiLxljimQIC+xhX52fKcJgpkEkkRNfj+yAXgD5Wmpu4lgWgdskZDN0nslkfurfi+Ar8VR</vt:lpwstr>
  </property>
</Properties>
</file>